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D44" w:rsidRPr="0064467D" w:rsidRDefault="008C3D44" w:rsidP="0064467D">
      <w:pPr>
        <w:spacing w:after="0" w:line="23" w:lineRule="atLeast"/>
        <w:jc w:val="both"/>
        <w:rPr>
          <w:rFonts w:ascii="Bookman Old Style" w:hAnsi="Bookman Old Style"/>
        </w:rPr>
      </w:pPr>
      <w:r w:rsidRPr="0064467D">
        <w:rPr>
          <w:rFonts w:ascii="Bookman Old Style" w:hAnsi="Bookman Old Style"/>
        </w:rPr>
        <w:tab/>
      </w:r>
      <w:r w:rsidRPr="0064467D">
        <w:rPr>
          <w:rFonts w:ascii="Bookman Old Style" w:hAnsi="Bookman Old Style"/>
        </w:rPr>
        <w:tab/>
      </w:r>
      <w:r w:rsidRPr="0064467D">
        <w:rPr>
          <w:rFonts w:ascii="Bookman Old Style" w:hAnsi="Bookman Old Style"/>
        </w:rPr>
        <w:tab/>
      </w:r>
      <w:r w:rsidRPr="0064467D">
        <w:rPr>
          <w:rFonts w:ascii="Bookman Old Style" w:hAnsi="Bookman Old Style"/>
        </w:rPr>
        <w:tab/>
      </w:r>
      <w:r w:rsidRPr="0064467D">
        <w:rPr>
          <w:rFonts w:ascii="Bookman Old Style" w:hAnsi="Bookman Old Style"/>
        </w:rPr>
        <w:tab/>
      </w:r>
      <w:r w:rsidRPr="0064467D">
        <w:rPr>
          <w:rFonts w:ascii="Bookman Old Style" w:hAnsi="Bookman Old Style"/>
        </w:rPr>
        <w:tab/>
      </w:r>
      <w:r w:rsidRPr="0064467D">
        <w:rPr>
          <w:rFonts w:ascii="Bookman Old Style" w:hAnsi="Bookman Old Style"/>
        </w:rPr>
        <w:tab/>
      </w:r>
      <w:r w:rsidRPr="0064467D">
        <w:rPr>
          <w:rFonts w:ascii="Bookman Old Style" w:hAnsi="Bookman Old Style"/>
        </w:rPr>
        <w:tab/>
      </w:r>
      <w:r w:rsidRPr="0064467D">
        <w:rPr>
          <w:rFonts w:ascii="Bookman Old Style" w:hAnsi="Bookman Old Style"/>
        </w:rPr>
        <w:tab/>
      </w:r>
      <w:r w:rsidRPr="0064467D">
        <w:rPr>
          <w:rFonts w:ascii="Bookman Old Style" w:hAnsi="Bookman Old Style"/>
        </w:rPr>
        <w:tab/>
      </w:r>
      <w:r w:rsidRPr="0064467D">
        <w:rPr>
          <w:rFonts w:ascii="Bookman Old Style" w:hAnsi="Bookman Old Style"/>
        </w:rPr>
        <w:tab/>
      </w:r>
      <w:r w:rsidRPr="0064467D">
        <w:rPr>
          <w:rFonts w:ascii="Bookman Old Style" w:hAnsi="Bookman Old Style"/>
          <w:b/>
          <w:bCs/>
          <w:noProof/>
          <w:color w:val="808080" w:themeColor="text1" w:themeTint="7F"/>
          <w:sz w:val="32"/>
          <w:szCs w:val="32"/>
        </w:rPr>
        <w:drawing>
          <wp:inline distT="0" distB="0" distL="0" distR="0">
            <wp:extent cx="509500" cy="990600"/>
            <wp:effectExtent l="19050" t="0" r="4850" b="0"/>
            <wp:docPr id="9" name="Image 15" descr="logopnu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logopnud1"/>
                    <pic:cNvPicPr>
                      <a:picLocks noChangeAspect="1" noChangeArrowheads="1"/>
                    </pic:cNvPicPr>
                  </pic:nvPicPr>
                  <pic:blipFill>
                    <a:blip r:embed="rId7" cstate="print"/>
                    <a:srcRect b="10187"/>
                    <a:stretch>
                      <a:fillRect/>
                    </a:stretch>
                  </pic:blipFill>
                  <pic:spPr bwMode="auto">
                    <a:xfrm>
                      <a:off x="0" y="0"/>
                      <a:ext cx="510540" cy="992622"/>
                    </a:xfrm>
                    <a:prstGeom prst="rect">
                      <a:avLst/>
                    </a:prstGeom>
                    <a:noFill/>
                    <a:ln w="9525">
                      <a:noFill/>
                      <a:miter lim="800000"/>
                      <a:headEnd/>
                      <a:tailEnd/>
                    </a:ln>
                  </pic:spPr>
                </pic:pic>
              </a:graphicData>
            </a:graphic>
          </wp:inline>
        </w:drawing>
      </w:r>
    </w:p>
    <w:p w:rsidR="008C3D44" w:rsidRPr="0064467D" w:rsidRDefault="008C3D44" w:rsidP="0064467D">
      <w:pPr>
        <w:spacing w:after="0" w:line="23" w:lineRule="atLeast"/>
        <w:jc w:val="both"/>
        <w:rPr>
          <w:rFonts w:ascii="Bookman Old Style" w:hAnsi="Bookman Old Style"/>
          <w:b/>
          <w:bCs/>
          <w:color w:val="1F497D" w:themeColor="text2"/>
          <w:sz w:val="48"/>
          <w:szCs w:val="48"/>
        </w:rPr>
      </w:pPr>
    </w:p>
    <w:sdt>
      <w:sdtPr>
        <w:rPr>
          <w:rFonts w:ascii="Bookman Old Style" w:hAnsi="Bookman Old Style"/>
          <w:b/>
          <w:bCs/>
          <w:color w:val="1F497D" w:themeColor="text2"/>
          <w:sz w:val="48"/>
          <w:szCs w:val="48"/>
        </w:rPr>
        <w:alias w:val="Titre"/>
        <w:id w:val="-892502426"/>
        <w:showingPlcHdr/>
        <w:dataBinding w:prefixMappings="xmlns:ns0='http://schemas.openxmlformats.org/package/2006/metadata/core-properties' xmlns:ns1='http://purl.org/dc/elements/1.1/'" w:xpath="/ns0:coreProperties[1]/ns1:title[1]" w:storeItemID="{6C3C8BC8-F283-45AE-878A-BAB7291924A1}"/>
        <w:text/>
      </w:sdtPr>
      <w:sdtEndPr/>
      <w:sdtContent>
        <w:p w:rsidR="008C3D44" w:rsidRPr="0064467D" w:rsidRDefault="008C3D44" w:rsidP="0064467D">
          <w:pPr>
            <w:spacing w:after="0" w:line="23" w:lineRule="atLeast"/>
            <w:jc w:val="both"/>
            <w:rPr>
              <w:rFonts w:ascii="Bookman Old Style" w:hAnsi="Bookman Old Style"/>
              <w:b/>
              <w:bCs/>
              <w:color w:val="1F497D" w:themeColor="text2"/>
              <w:sz w:val="48"/>
              <w:szCs w:val="48"/>
            </w:rPr>
          </w:pPr>
          <w:r w:rsidRPr="0064467D">
            <w:rPr>
              <w:rFonts w:ascii="Bookman Old Style" w:hAnsi="Bookman Old Style"/>
              <w:b/>
              <w:bCs/>
              <w:color w:val="1F497D" w:themeColor="text2"/>
              <w:sz w:val="48"/>
              <w:szCs w:val="48"/>
            </w:rPr>
            <w:t xml:space="preserve">     </w:t>
          </w:r>
        </w:p>
      </w:sdtContent>
    </w:sdt>
    <w:p w:rsidR="008C3D44" w:rsidRPr="0064467D" w:rsidRDefault="008C3D44" w:rsidP="0064467D">
      <w:pPr>
        <w:spacing w:after="0" w:line="23" w:lineRule="atLeast"/>
        <w:jc w:val="both"/>
        <w:rPr>
          <w:rFonts w:ascii="Bookman Old Style" w:hAnsi="Bookman Old Style"/>
        </w:rPr>
      </w:pPr>
    </w:p>
    <w:p w:rsidR="008C3D44" w:rsidRPr="0064467D" w:rsidRDefault="008C3D44" w:rsidP="0064467D">
      <w:pPr>
        <w:spacing w:after="0" w:line="23" w:lineRule="atLeast"/>
        <w:jc w:val="both"/>
        <w:rPr>
          <w:rFonts w:ascii="Bookman Old Style" w:hAnsi="Bookman Old Style"/>
        </w:rPr>
      </w:pPr>
    </w:p>
    <w:p w:rsidR="008C3D44" w:rsidRPr="0064467D" w:rsidRDefault="008C3D44" w:rsidP="0064467D">
      <w:pPr>
        <w:spacing w:after="0" w:line="23" w:lineRule="atLeast"/>
        <w:jc w:val="both"/>
        <w:rPr>
          <w:rFonts w:ascii="Bookman Old Style" w:hAnsi="Bookman Old Style"/>
          <w:sz w:val="44"/>
          <w:szCs w:val="44"/>
        </w:rPr>
      </w:pPr>
    </w:p>
    <w:p w:rsidR="00C66003" w:rsidRPr="0064467D" w:rsidRDefault="00C66003" w:rsidP="0064467D">
      <w:pPr>
        <w:spacing w:after="0" w:line="23" w:lineRule="atLeast"/>
        <w:jc w:val="both"/>
        <w:rPr>
          <w:rFonts w:ascii="Bookman Old Style" w:hAnsi="Bookman Old Style"/>
          <w:sz w:val="44"/>
          <w:szCs w:val="44"/>
        </w:rPr>
      </w:pPr>
    </w:p>
    <w:p w:rsidR="00C66003" w:rsidRPr="0064467D" w:rsidRDefault="00B46584" w:rsidP="0064467D">
      <w:pPr>
        <w:spacing w:after="0" w:line="23" w:lineRule="atLeast"/>
        <w:jc w:val="both"/>
        <w:rPr>
          <w:rFonts w:ascii="Bookman Old Style" w:hAnsi="Bookman Old Style"/>
          <w:sz w:val="44"/>
          <w:szCs w:val="44"/>
        </w:rPr>
      </w:pPr>
      <w:r>
        <w:rPr>
          <w:rFonts w:ascii="Bookman Old Style" w:hAnsi="Bookman Old Style"/>
          <w:noProof/>
        </w:rPr>
        <mc:AlternateContent>
          <mc:Choice Requires="wps">
            <w:drawing>
              <wp:anchor distT="0" distB="0" distL="114300" distR="114300" simplePos="0" relativeHeight="251661312" behindDoc="0" locked="0" layoutInCell="1" allowOverlap="1">
                <wp:simplePos x="0" y="0"/>
                <wp:positionH relativeFrom="column">
                  <wp:posOffset>417195</wp:posOffset>
                </wp:positionH>
                <wp:positionV relativeFrom="paragraph">
                  <wp:posOffset>237490</wp:posOffset>
                </wp:positionV>
                <wp:extent cx="4986655" cy="2397760"/>
                <wp:effectExtent l="0" t="0" r="0" b="0"/>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6655" cy="2397760"/>
                        </a:xfrm>
                        <a:prstGeom prst="rect">
                          <a:avLst/>
                        </a:prstGeom>
                        <a:noFill/>
                        <a:ln>
                          <a:noFill/>
                        </a:ln>
                        <a:effectLst/>
                      </wps:spPr>
                      <wps:txbx>
                        <w:txbxContent>
                          <w:p w:rsidR="00C66003" w:rsidRPr="00F41500" w:rsidRDefault="00C66003" w:rsidP="00C66003">
                            <w:pPr>
                              <w:jc w:val="center"/>
                              <w:rPr>
                                <w:b/>
                                <w:color w:val="000000" w:themeColor="text1"/>
                                <w:sz w:val="72"/>
                                <w:szCs w:val="72"/>
                              </w:rPr>
                            </w:pPr>
                            <w:r w:rsidRPr="00F41500">
                              <w:rPr>
                                <w:b/>
                                <w:color w:val="000000" w:themeColor="text1"/>
                                <w:sz w:val="72"/>
                                <w:szCs w:val="72"/>
                              </w:rPr>
                              <w:t>Rapport d’activités</w:t>
                            </w:r>
                          </w:p>
                          <w:p w:rsidR="00C66003" w:rsidRPr="00F41500" w:rsidRDefault="00C66003" w:rsidP="00C66003">
                            <w:pPr>
                              <w:jc w:val="center"/>
                              <w:rPr>
                                <w:b/>
                                <w:color w:val="000000" w:themeColor="text1"/>
                                <w:sz w:val="72"/>
                                <w:szCs w:val="72"/>
                              </w:rPr>
                            </w:pPr>
                            <w:r w:rsidRPr="00F41500">
                              <w:rPr>
                                <w:b/>
                                <w:color w:val="000000" w:themeColor="text1"/>
                                <w:sz w:val="72"/>
                                <w:szCs w:val="72"/>
                              </w:rPr>
                              <w:t>Avril-juin 2014</w:t>
                            </w:r>
                          </w:p>
                          <w:p w:rsidR="00C66003" w:rsidRPr="00C66003" w:rsidRDefault="00C66003" w:rsidP="00C66003">
                            <w:pPr>
                              <w:jc w:val="center"/>
                              <w:rPr>
                                <w:b/>
                                <w:color w:val="EEECE1" w:themeColor="background2"/>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left:0;text-align:left;margin-left:32.85pt;margin-top:18.7pt;width:392.65pt;height:18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" filled="f" stroked="f">
                <v:path arrowok="t"/>
                <v:textbox style="mso-fit-shape-to-text:t">
                  <w:txbxContent>
                    <w:p w:rsidR="00C66003" w:rsidRPr="00F41500" w:rsidRDefault="00C66003" w:rsidP="00C66003">
                      <w:pPr>
                        <w:jc w:val="center"/>
                        <w:rPr>
                          <w:b/>
                          <w:color w:val="000000" w:themeColor="text1"/>
                          <w:sz w:val="72"/>
                          <w:szCs w:val="72"/>
                        </w:rPr>
                      </w:pPr>
                      <w:r w:rsidRPr="00F41500">
                        <w:rPr>
                          <w:b/>
                          <w:color w:val="000000" w:themeColor="text1"/>
                          <w:sz w:val="72"/>
                          <w:szCs w:val="72"/>
                        </w:rPr>
                        <w:t>Rapport d’activités</w:t>
                      </w:r>
                    </w:p>
                    <w:p w:rsidR="00C66003" w:rsidRPr="00F41500" w:rsidRDefault="00C66003" w:rsidP="00C66003">
                      <w:pPr>
                        <w:jc w:val="center"/>
                        <w:rPr>
                          <w:b/>
                          <w:color w:val="000000" w:themeColor="text1"/>
                          <w:sz w:val="72"/>
                          <w:szCs w:val="72"/>
                        </w:rPr>
                      </w:pPr>
                      <w:r w:rsidRPr="00F41500">
                        <w:rPr>
                          <w:b/>
                          <w:color w:val="000000" w:themeColor="text1"/>
                          <w:sz w:val="72"/>
                          <w:szCs w:val="72"/>
                        </w:rPr>
                        <w:t>Avril-juin 2014</w:t>
                      </w:r>
                    </w:p>
                    <w:p w:rsidR="00C66003" w:rsidRPr="00C66003" w:rsidRDefault="00C66003" w:rsidP="00C66003">
                      <w:pPr>
                        <w:jc w:val="center"/>
                        <w:rPr>
                          <w:b/>
                          <w:color w:val="EEECE1" w:themeColor="background2"/>
                          <w:sz w:val="72"/>
                          <w:szCs w:val="72"/>
                        </w:rPr>
                      </w:pPr>
                    </w:p>
                  </w:txbxContent>
                </v:textbox>
                <w10:wrap type="square"/>
              </v:shape>
            </w:pict>
          </mc:Fallback>
        </mc:AlternateContent>
      </w:r>
    </w:p>
    <w:p w:rsidR="00C66003" w:rsidRPr="0064467D" w:rsidRDefault="00C66003" w:rsidP="0064467D">
      <w:pPr>
        <w:spacing w:after="0" w:line="23" w:lineRule="atLeast"/>
        <w:jc w:val="both"/>
        <w:rPr>
          <w:rFonts w:ascii="Bookman Old Style" w:hAnsi="Bookman Old Style"/>
          <w:sz w:val="44"/>
          <w:szCs w:val="44"/>
        </w:rPr>
      </w:pPr>
    </w:p>
    <w:p w:rsidR="00C66003" w:rsidRPr="0064467D" w:rsidRDefault="00C66003" w:rsidP="0064467D">
      <w:pPr>
        <w:spacing w:after="0" w:line="23" w:lineRule="atLeast"/>
        <w:jc w:val="both"/>
        <w:rPr>
          <w:rFonts w:ascii="Bookman Old Style" w:hAnsi="Bookman Old Style"/>
          <w:sz w:val="44"/>
          <w:szCs w:val="44"/>
        </w:rPr>
      </w:pPr>
    </w:p>
    <w:p w:rsidR="00C66003" w:rsidRPr="0064467D" w:rsidRDefault="00C66003" w:rsidP="0064467D">
      <w:pPr>
        <w:spacing w:after="0" w:line="23" w:lineRule="atLeast"/>
        <w:jc w:val="both"/>
        <w:rPr>
          <w:rFonts w:ascii="Bookman Old Style" w:hAnsi="Bookman Old Style"/>
          <w:sz w:val="44"/>
          <w:szCs w:val="44"/>
        </w:rPr>
      </w:pPr>
    </w:p>
    <w:p w:rsidR="00C66003" w:rsidRPr="0064467D" w:rsidRDefault="00C66003" w:rsidP="0064467D">
      <w:pPr>
        <w:spacing w:after="0" w:line="23" w:lineRule="atLeast"/>
        <w:jc w:val="both"/>
        <w:rPr>
          <w:rFonts w:ascii="Bookman Old Style" w:hAnsi="Bookman Old Style"/>
          <w:sz w:val="44"/>
          <w:szCs w:val="44"/>
        </w:rPr>
      </w:pPr>
    </w:p>
    <w:p w:rsidR="00C66003" w:rsidRPr="0064467D" w:rsidRDefault="00C66003" w:rsidP="0064467D">
      <w:pPr>
        <w:spacing w:after="0" w:line="23" w:lineRule="atLeast"/>
        <w:jc w:val="both"/>
        <w:rPr>
          <w:rFonts w:ascii="Bookman Old Style" w:hAnsi="Bookman Old Style"/>
          <w:sz w:val="44"/>
          <w:szCs w:val="44"/>
        </w:rPr>
      </w:pPr>
    </w:p>
    <w:p w:rsidR="00C66003" w:rsidRPr="0064467D" w:rsidRDefault="00C66003" w:rsidP="0064467D">
      <w:pPr>
        <w:spacing w:after="0" w:line="23" w:lineRule="atLeast"/>
        <w:jc w:val="both"/>
        <w:rPr>
          <w:rFonts w:ascii="Bookman Old Style" w:hAnsi="Bookman Old Style"/>
          <w:sz w:val="44"/>
          <w:szCs w:val="44"/>
        </w:rPr>
      </w:pPr>
    </w:p>
    <w:p w:rsidR="00C66003" w:rsidRPr="0064467D" w:rsidRDefault="00C66003" w:rsidP="0064467D">
      <w:pPr>
        <w:spacing w:after="0" w:line="23" w:lineRule="atLeast"/>
        <w:jc w:val="both"/>
        <w:rPr>
          <w:rFonts w:ascii="Bookman Old Style" w:hAnsi="Bookman Old Style"/>
          <w:sz w:val="44"/>
          <w:szCs w:val="44"/>
        </w:rPr>
      </w:pPr>
    </w:p>
    <w:p w:rsidR="00C66003" w:rsidRPr="0064467D" w:rsidRDefault="00C66003" w:rsidP="0064467D">
      <w:pPr>
        <w:spacing w:after="0" w:line="23" w:lineRule="atLeast"/>
        <w:jc w:val="both"/>
        <w:rPr>
          <w:rFonts w:ascii="Bookman Old Style" w:hAnsi="Bookman Old Style"/>
          <w:sz w:val="44"/>
          <w:szCs w:val="44"/>
        </w:rPr>
      </w:pPr>
    </w:p>
    <w:p w:rsidR="002D5C43" w:rsidRPr="0064467D" w:rsidRDefault="002D5C43" w:rsidP="0064467D">
      <w:pPr>
        <w:spacing w:after="0" w:line="23" w:lineRule="atLeast"/>
        <w:jc w:val="both"/>
        <w:rPr>
          <w:rFonts w:ascii="Bookman Old Style" w:hAnsi="Bookman Old Style"/>
          <w:sz w:val="44"/>
          <w:szCs w:val="44"/>
        </w:rPr>
      </w:pPr>
      <w:r w:rsidRPr="0064467D">
        <w:rPr>
          <w:rFonts w:ascii="Bookman Old Style" w:hAnsi="Bookman Old Style"/>
          <w:sz w:val="44"/>
          <w:szCs w:val="44"/>
        </w:rPr>
        <w:br w:type="page"/>
      </w:r>
    </w:p>
    <w:p w:rsidR="00C66003" w:rsidRPr="0064467D" w:rsidRDefault="00C66003" w:rsidP="0064467D">
      <w:pPr>
        <w:spacing w:after="0" w:line="23" w:lineRule="atLeast"/>
        <w:jc w:val="both"/>
        <w:rPr>
          <w:rFonts w:ascii="Bookman Old Style" w:hAnsi="Bookman Old Style"/>
          <w:sz w:val="44"/>
          <w:szCs w:val="44"/>
        </w:rPr>
      </w:pPr>
    </w:p>
    <w:p w:rsidR="008C3D44" w:rsidRPr="0064467D" w:rsidRDefault="008C3D44" w:rsidP="0064467D">
      <w:pPr>
        <w:tabs>
          <w:tab w:val="left" w:pos="4253"/>
        </w:tabs>
        <w:spacing w:after="0" w:line="23" w:lineRule="atLeast"/>
        <w:jc w:val="both"/>
        <w:rPr>
          <w:rFonts w:ascii="Bookman Old Style" w:hAnsi="Bookman Old Style"/>
          <w:b/>
        </w:rPr>
      </w:pPr>
    </w:p>
    <w:tbl>
      <w:tblPr>
        <w:tblStyle w:val="Grilledutableau"/>
        <w:tblpPr w:leftFromText="180" w:rightFromText="180" w:vertAnchor="text" w:horzAnchor="margin" w:tblpXSpec="center" w:tblpY="-502"/>
        <w:tblW w:w="9630" w:type="dxa"/>
        <w:tblLook w:val="04A0" w:firstRow="1" w:lastRow="0" w:firstColumn="1" w:lastColumn="0" w:noHBand="0" w:noVBand="1"/>
      </w:tblPr>
      <w:tblGrid>
        <w:gridCol w:w="4871"/>
        <w:gridCol w:w="4759"/>
      </w:tblGrid>
      <w:tr w:rsidR="008C3D44" w:rsidRPr="0064467D" w:rsidTr="00F271A0">
        <w:trPr>
          <w:trHeight w:val="671"/>
        </w:trPr>
        <w:tc>
          <w:tcPr>
            <w:tcW w:w="4871" w:type="dxa"/>
          </w:tcPr>
          <w:p w:rsidR="008C3D44" w:rsidRPr="0064467D" w:rsidRDefault="008C3D44" w:rsidP="0064467D">
            <w:pPr>
              <w:spacing w:line="23" w:lineRule="atLeast"/>
              <w:jc w:val="both"/>
              <w:rPr>
                <w:rFonts w:ascii="Bookman Old Style" w:hAnsi="Bookman Old Style"/>
                <w:b/>
                <w:sz w:val="24"/>
                <w:szCs w:val="24"/>
              </w:rPr>
            </w:pPr>
            <w:r w:rsidRPr="0064467D">
              <w:rPr>
                <w:rFonts w:ascii="Bookman Old Style" w:hAnsi="Bookman Old Style"/>
                <w:b/>
                <w:sz w:val="24"/>
                <w:szCs w:val="24"/>
              </w:rPr>
              <w:t xml:space="preserve">Type de rapport : </w:t>
            </w:r>
          </w:p>
        </w:tc>
        <w:tc>
          <w:tcPr>
            <w:tcW w:w="4759" w:type="dxa"/>
          </w:tcPr>
          <w:p w:rsidR="008C3D44" w:rsidRPr="0064467D" w:rsidRDefault="008C3D44" w:rsidP="0064467D">
            <w:pPr>
              <w:spacing w:line="23" w:lineRule="atLeast"/>
              <w:jc w:val="both"/>
              <w:rPr>
                <w:rFonts w:ascii="Bookman Old Style" w:hAnsi="Bookman Old Style"/>
              </w:rPr>
            </w:pPr>
            <w:r w:rsidRPr="0064467D">
              <w:rPr>
                <w:rFonts w:ascii="Bookman Old Style" w:hAnsi="Bookman Old Style"/>
              </w:rPr>
              <w:t xml:space="preserve">Rapport intermédiaire d’activités                </w:t>
            </w:r>
          </w:p>
        </w:tc>
      </w:tr>
      <w:tr w:rsidR="008C3D44" w:rsidRPr="0064467D" w:rsidTr="00F271A0">
        <w:trPr>
          <w:trHeight w:val="652"/>
        </w:trPr>
        <w:tc>
          <w:tcPr>
            <w:tcW w:w="4871" w:type="dxa"/>
          </w:tcPr>
          <w:p w:rsidR="008C3D44" w:rsidRPr="0064467D" w:rsidRDefault="008C3D44" w:rsidP="0064467D">
            <w:pPr>
              <w:spacing w:line="23" w:lineRule="atLeast"/>
              <w:jc w:val="both"/>
              <w:rPr>
                <w:rFonts w:ascii="Bookman Old Style" w:hAnsi="Bookman Old Style"/>
                <w:b/>
                <w:sz w:val="24"/>
                <w:szCs w:val="24"/>
              </w:rPr>
            </w:pPr>
            <w:r w:rsidRPr="0064467D">
              <w:rPr>
                <w:rFonts w:ascii="Bookman Old Style" w:hAnsi="Bookman Old Style"/>
                <w:b/>
                <w:sz w:val="24"/>
                <w:szCs w:val="24"/>
              </w:rPr>
              <w:t xml:space="preserve">Titre du projet : </w:t>
            </w:r>
          </w:p>
        </w:tc>
        <w:tc>
          <w:tcPr>
            <w:tcW w:w="4759" w:type="dxa"/>
          </w:tcPr>
          <w:p w:rsidR="008C3D44" w:rsidRPr="0064467D" w:rsidRDefault="008C3D44" w:rsidP="0064467D">
            <w:pPr>
              <w:spacing w:line="23" w:lineRule="atLeast"/>
              <w:jc w:val="both"/>
              <w:rPr>
                <w:rFonts w:ascii="Bookman Old Style" w:hAnsi="Bookman Old Style"/>
                <w:sz w:val="24"/>
                <w:szCs w:val="24"/>
              </w:rPr>
            </w:pPr>
            <w:r w:rsidRPr="0064467D">
              <w:rPr>
                <w:rFonts w:ascii="Bookman Old Style" w:hAnsi="Bookman Old Style"/>
                <w:sz w:val="24"/>
                <w:szCs w:val="24"/>
              </w:rPr>
              <w:t xml:space="preserve">Programme Régional d’Adaptation en Afrique et la sécurité alimentaire </w:t>
            </w:r>
          </w:p>
        </w:tc>
      </w:tr>
      <w:tr w:rsidR="008C3D44" w:rsidRPr="0064467D" w:rsidTr="00F271A0">
        <w:trPr>
          <w:trHeight w:val="671"/>
        </w:trPr>
        <w:tc>
          <w:tcPr>
            <w:tcW w:w="4871" w:type="dxa"/>
          </w:tcPr>
          <w:p w:rsidR="008C3D44" w:rsidRPr="0064467D" w:rsidRDefault="008C3D44" w:rsidP="0064467D">
            <w:pPr>
              <w:spacing w:line="23" w:lineRule="atLeast"/>
              <w:jc w:val="both"/>
              <w:rPr>
                <w:rFonts w:ascii="Bookman Old Style" w:hAnsi="Bookman Old Style"/>
                <w:b/>
                <w:sz w:val="24"/>
                <w:szCs w:val="24"/>
              </w:rPr>
            </w:pPr>
            <w:r w:rsidRPr="0064467D">
              <w:rPr>
                <w:rFonts w:ascii="Bookman Old Style" w:hAnsi="Bookman Old Style"/>
                <w:b/>
                <w:sz w:val="24"/>
                <w:szCs w:val="24"/>
              </w:rPr>
              <w:t xml:space="preserve">Numéro d’identification  du projet : </w:t>
            </w:r>
          </w:p>
        </w:tc>
        <w:tc>
          <w:tcPr>
            <w:tcW w:w="4759" w:type="dxa"/>
          </w:tcPr>
          <w:p w:rsidR="008C3D44" w:rsidRPr="0064467D" w:rsidRDefault="008C3D44" w:rsidP="0064467D">
            <w:pPr>
              <w:spacing w:line="23" w:lineRule="atLeast"/>
              <w:jc w:val="both"/>
              <w:rPr>
                <w:rFonts w:ascii="Bookman Old Style" w:hAnsi="Bookman Old Style"/>
              </w:rPr>
            </w:pPr>
            <w:r w:rsidRPr="0064467D">
              <w:rPr>
                <w:rFonts w:ascii="Bookman Old Style" w:hAnsi="Bookman Old Style"/>
              </w:rPr>
              <w:t>00086980 (Project ID)</w:t>
            </w:r>
          </w:p>
          <w:p w:rsidR="008C3D44" w:rsidRPr="0064467D" w:rsidRDefault="008C3D44" w:rsidP="0064467D">
            <w:pPr>
              <w:spacing w:line="23" w:lineRule="atLeast"/>
              <w:jc w:val="both"/>
              <w:rPr>
                <w:rFonts w:ascii="Bookman Old Style" w:hAnsi="Bookman Old Style"/>
              </w:rPr>
            </w:pPr>
            <w:r w:rsidRPr="0064467D">
              <w:rPr>
                <w:rFonts w:ascii="Bookman Old Style" w:hAnsi="Bookman Old Style"/>
              </w:rPr>
              <w:t xml:space="preserve">00074692 (Award ID) </w:t>
            </w:r>
          </w:p>
          <w:p w:rsidR="008C3D44" w:rsidRPr="0064467D" w:rsidRDefault="008C3D44" w:rsidP="0064467D">
            <w:pPr>
              <w:spacing w:line="23" w:lineRule="atLeast"/>
              <w:jc w:val="both"/>
              <w:rPr>
                <w:rFonts w:ascii="Bookman Old Style" w:hAnsi="Bookman Old Style"/>
                <w:b/>
                <w:sz w:val="24"/>
                <w:szCs w:val="24"/>
              </w:rPr>
            </w:pPr>
          </w:p>
        </w:tc>
      </w:tr>
      <w:tr w:rsidR="008C3D44" w:rsidRPr="0064467D" w:rsidTr="00F271A0">
        <w:trPr>
          <w:trHeight w:val="671"/>
        </w:trPr>
        <w:tc>
          <w:tcPr>
            <w:tcW w:w="4871" w:type="dxa"/>
          </w:tcPr>
          <w:p w:rsidR="008C3D44" w:rsidRPr="0064467D" w:rsidRDefault="008C3D44" w:rsidP="0064467D">
            <w:pPr>
              <w:spacing w:line="23" w:lineRule="atLeast"/>
              <w:jc w:val="both"/>
              <w:rPr>
                <w:rFonts w:ascii="Bookman Old Style" w:hAnsi="Bookman Old Style"/>
                <w:b/>
                <w:sz w:val="24"/>
                <w:szCs w:val="24"/>
              </w:rPr>
            </w:pPr>
            <w:r w:rsidRPr="0064467D">
              <w:rPr>
                <w:rFonts w:ascii="Bookman Old Style" w:hAnsi="Bookman Old Style"/>
                <w:b/>
                <w:sz w:val="24"/>
                <w:szCs w:val="24"/>
              </w:rPr>
              <w:t xml:space="preserve">Localisation : </w:t>
            </w:r>
          </w:p>
        </w:tc>
        <w:tc>
          <w:tcPr>
            <w:tcW w:w="4759" w:type="dxa"/>
          </w:tcPr>
          <w:p w:rsidR="008C3D44" w:rsidRPr="0064467D" w:rsidRDefault="008C3D44" w:rsidP="0064467D">
            <w:pPr>
              <w:spacing w:line="23" w:lineRule="atLeast"/>
              <w:jc w:val="both"/>
              <w:rPr>
                <w:rFonts w:ascii="Bookman Old Style" w:hAnsi="Bookman Old Style"/>
              </w:rPr>
            </w:pPr>
            <w:r w:rsidRPr="0064467D">
              <w:rPr>
                <w:rFonts w:ascii="Bookman Old Style" w:hAnsi="Bookman Old Style"/>
              </w:rPr>
              <w:t xml:space="preserve">Activité 1- 4 ; au niveau national </w:t>
            </w:r>
          </w:p>
          <w:p w:rsidR="008C3D44" w:rsidRPr="0064467D" w:rsidRDefault="008C3D44" w:rsidP="0064467D">
            <w:pPr>
              <w:spacing w:line="23" w:lineRule="atLeast"/>
              <w:jc w:val="both"/>
              <w:rPr>
                <w:rFonts w:ascii="Bookman Old Style" w:hAnsi="Bookman Old Style"/>
                <w:b/>
                <w:sz w:val="24"/>
                <w:szCs w:val="24"/>
              </w:rPr>
            </w:pPr>
          </w:p>
        </w:tc>
      </w:tr>
      <w:tr w:rsidR="008C3D44" w:rsidRPr="0064467D" w:rsidTr="00F271A0">
        <w:trPr>
          <w:trHeight w:val="671"/>
        </w:trPr>
        <w:tc>
          <w:tcPr>
            <w:tcW w:w="4871" w:type="dxa"/>
          </w:tcPr>
          <w:p w:rsidR="008C3D44" w:rsidRPr="0064467D" w:rsidRDefault="008C3D44" w:rsidP="0064467D">
            <w:pPr>
              <w:spacing w:line="23" w:lineRule="atLeast"/>
              <w:jc w:val="both"/>
              <w:rPr>
                <w:rFonts w:ascii="Bookman Old Style" w:hAnsi="Bookman Old Style"/>
                <w:b/>
                <w:sz w:val="24"/>
                <w:szCs w:val="24"/>
              </w:rPr>
            </w:pPr>
            <w:r w:rsidRPr="0064467D">
              <w:rPr>
                <w:rFonts w:ascii="Bookman Old Style" w:hAnsi="Bookman Old Style"/>
                <w:b/>
                <w:sz w:val="24"/>
                <w:szCs w:val="24"/>
              </w:rPr>
              <w:t xml:space="preserve">Agences/Partenaires d’exécution : </w:t>
            </w:r>
          </w:p>
        </w:tc>
        <w:tc>
          <w:tcPr>
            <w:tcW w:w="4759" w:type="dxa"/>
          </w:tcPr>
          <w:p w:rsidR="008C3D44" w:rsidRPr="0064467D" w:rsidRDefault="008C3D44" w:rsidP="0064467D">
            <w:pPr>
              <w:spacing w:line="23" w:lineRule="atLeast"/>
              <w:jc w:val="both"/>
              <w:rPr>
                <w:rFonts w:ascii="Bookman Old Style" w:hAnsi="Bookman Old Style"/>
                <w:b/>
                <w:sz w:val="24"/>
                <w:szCs w:val="24"/>
              </w:rPr>
            </w:pPr>
            <w:r w:rsidRPr="0064467D">
              <w:rPr>
                <w:rFonts w:ascii="Bookman Old Style" w:hAnsi="Bookman Old Style"/>
                <w:b/>
                <w:sz w:val="24"/>
                <w:szCs w:val="24"/>
              </w:rPr>
              <w:t>NIM</w:t>
            </w:r>
          </w:p>
        </w:tc>
      </w:tr>
      <w:tr w:rsidR="008C3D44" w:rsidRPr="0064467D" w:rsidTr="00F271A0">
        <w:trPr>
          <w:trHeight w:val="671"/>
        </w:trPr>
        <w:tc>
          <w:tcPr>
            <w:tcW w:w="4871" w:type="dxa"/>
          </w:tcPr>
          <w:p w:rsidR="008C3D44" w:rsidRPr="0064467D" w:rsidRDefault="008C3D44" w:rsidP="0064467D">
            <w:pPr>
              <w:spacing w:line="23" w:lineRule="atLeast"/>
              <w:jc w:val="both"/>
              <w:rPr>
                <w:rFonts w:ascii="Bookman Old Style" w:hAnsi="Bookman Old Style"/>
                <w:b/>
                <w:sz w:val="24"/>
                <w:szCs w:val="24"/>
              </w:rPr>
            </w:pPr>
            <w:r w:rsidRPr="0064467D">
              <w:rPr>
                <w:rFonts w:ascii="Bookman Old Style" w:hAnsi="Bookman Old Style"/>
                <w:b/>
                <w:sz w:val="24"/>
                <w:szCs w:val="24"/>
              </w:rPr>
              <w:t xml:space="preserve">Agence Responsable : </w:t>
            </w:r>
          </w:p>
        </w:tc>
        <w:tc>
          <w:tcPr>
            <w:tcW w:w="4759" w:type="dxa"/>
          </w:tcPr>
          <w:p w:rsidR="008C3D44" w:rsidRPr="0064467D" w:rsidRDefault="008C3D44" w:rsidP="0064467D">
            <w:pPr>
              <w:spacing w:line="23" w:lineRule="atLeast"/>
              <w:jc w:val="both"/>
              <w:rPr>
                <w:rFonts w:ascii="Bookman Old Style" w:hAnsi="Bookman Old Style"/>
                <w:b/>
                <w:sz w:val="24"/>
                <w:szCs w:val="24"/>
              </w:rPr>
            </w:pPr>
            <w:r w:rsidRPr="0064467D">
              <w:rPr>
                <w:rFonts w:ascii="Bookman Old Style" w:hAnsi="Bookman Old Style" w:cs="Calibri"/>
              </w:rPr>
              <w:t>Secrétariat Permanent du Conseil National Pour l’Environnement et le Développement Durable (SP/CONEDD)</w:t>
            </w:r>
          </w:p>
        </w:tc>
      </w:tr>
      <w:tr w:rsidR="008C3D44" w:rsidRPr="0064467D" w:rsidTr="00F271A0">
        <w:trPr>
          <w:trHeight w:val="671"/>
        </w:trPr>
        <w:tc>
          <w:tcPr>
            <w:tcW w:w="4871" w:type="dxa"/>
          </w:tcPr>
          <w:p w:rsidR="008C3D44" w:rsidRPr="0064467D" w:rsidRDefault="008C3D44" w:rsidP="0064467D">
            <w:pPr>
              <w:spacing w:line="23" w:lineRule="atLeast"/>
              <w:jc w:val="both"/>
              <w:rPr>
                <w:rFonts w:ascii="Bookman Old Style" w:hAnsi="Bookman Old Style"/>
                <w:b/>
                <w:sz w:val="24"/>
                <w:szCs w:val="24"/>
              </w:rPr>
            </w:pPr>
            <w:r w:rsidRPr="0064467D">
              <w:rPr>
                <w:rFonts w:ascii="Bookman Old Style" w:hAnsi="Bookman Old Style"/>
                <w:b/>
                <w:sz w:val="24"/>
                <w:szCs w:val="24"/>
              </w:rPr>
              <w:t xml:space="preserve">Ministère de Tutelle : </w:t>
            </w:r>
          </w:p>
        </w:tc>
        <w:tc>
          <w:tcPr>
            <w:tcW w:w="4759" w:type="dxa"/>
          </w:tcPr>
          <w:p w:rsidR="008C3D44" w:rsidRPr="0064467D" w:rsidRDefault="008C3D44" w:rsidP="0064467D">
            <w:pPr>
              <w:spacing w:line="23" w:lineRule="atLeast"/>
              <w:jc w:val="both"/>
              <w:rPr>
                <w:rFonts w:ascii="Bookman Old Style" w:hAnsi="Bookman Old Style"/>
                <w:b/>
                <w:sz w:val="24"/>
                <w:szCs w:val="24"/>
              </w:rPr>
            </w:pPr>
            <w:r w:rsidRPr="0064467D">
              <w:rPr>
                <w:rFonts w:ascii="Bookman Old Style" w:hAnsi="Bookman Old Style" w:cs="Calibri"/>
              </w:rPr>
              <w:t>Ministère de l’Environnement et du Développement Durable (MEDD)</w:t>
            </w:r>
          </w:p>
        </w:tc>
      </w:tr>
      <w:tr w:rsidR="008C3D44" w:rsidRPr="0064467D" w:rsidTr="00F271A0">
        <w:trPr>
          <w:trHeight w:val="685"/>
        </w:trPr>
        <w:tc>
          <w:tcPr>
            <w:tcW w:w="4871" w:type="dxa"/>
          </w:tcPr>
          <w:p w:rsidR="008C3D44" w:rsidRPr="0064467D" w:rsidRDefault="008C3D44" w:rsidP="0064467D">
            <w:pPr>
              <w:spacing w:line="23" w:lineRule="atLeast"/>
              <w:jc w:val="both"/>
              <w:rPr>
                <w:rFonts w:ascii="Bookman Old Style" w:hAnsi="Bookman Old Style" w:cs="Times New Roman"/>
                <w:b/>
                <w:sz w:val="24"/>
                <w:szCs w:val="24"/>
              </w:rPr>
            </w:pPr>
            <w:r w:rsidRPr="0064467D">
              <w:rPr>
                <w:rFonts w:ascii="Bookman Old Style" w:hAnsi="Bookman Old Style"/>
                <w:b/>
                <w:sz w:val="24"/>
                <w:szCs w:val="24"/>
              </w:rPr>
              <w:t>Ministères partenaires :</w:t>
            </w:r>
            <w:r w:rsidRPr="0064467D">
              <w:rPr>
                <w:rFonts w:ascii="Bookman Old Style" w:hAnsi="Bookman Old Style" w:cs="Times New Roman"/>
                <w:b/>
                <w:sz w:val="24"/>
                <w:szCs w:val="24"/>
              </w:rPr>
              <w:t xml:space="preserve"> </w:t>
            </w:r>
          </w:p>
        </w:tc>
        <w:tc>
          <w:tcPr>
            <w:tcW w:w="4759" w:type="dxa"/>
          </w:tcPr>
          <w:p w:rsidR="008C3D44" w:rsidRPr="0064467D" w:rsidRDefault="008C3D44" w:rsidP="0064467D">
            <w:pPr>
              <w:spacing w:line="23" w:lineRule="atLeast"/>
              <w:jc w:val="both"/>
              <w:rPr>
                <w:rFonts w:ascii="Bookman Old Style" w:hAnsi="Bookman Old Style"/>
                <w:b/>
                <w:sz w:val="24"/>
                <w:szCs w:val="24"/>
              </w:rPr>
            </w:pPr>
            <w:r w:rsidRPr="0064467D">
              <w:rPr>
                <w:rFonts w:ascii="Bookman Old Style" w:hAnsi="Bookman Old Style" w:cs="Calibri"/>
              </w:rPr>
              <w:t xml:space="preserve">Ministère du secteur rural, Ministère de l’Aménagement du Territoire et de la Décentralisation, Ministère de l’Administration Territoriale et de la Sécurité, Université Ouagadougou, La direction de la météorologie   </w:t>
            </w:r>
          </w:p>
        </w:tc>
      </w:tr>
      <w:tr w:rsidR="008C3D44" w:rsidRPr="0064467D" w:rsidTr="00F271A0">
        <w:trPr>
          <w:trHeight w:val="671"/>
        </w:trPr>
        <w:tc>
          <w:tcPr>
            <w:tcW w:w="4871" w:type="dxa"/>
          </w:tcPr>
          <w:p w:rsidR="008C3D44" w:rsidRPr="0064467D" w:rsidRDefault="008C3D44" w:rsidP="0064467D">
            <w:pPr>
              <w:spacing w:line="23" w:lineRule="atLeast"/>
              <w:jc w:val="both"/>
              <w:rPr>
                <w:rFonts w:ascii="Bookman Old Style" w:hAnsi="Bookman Old Style"/>
                <w:b/>
                <w:sz w:val="24"/>
                <w:szCs w:val="24"/>
              </w:rPr>
            </w:pPr>
            <w:r w:rsidRPr="0064467D">
              <w:rPr>
                <w:rFonts w:ascii="Bookman Old Style" w:hAnsi="Bookman Old Style"/>
                <w:b/>
                <w:sz w:val="24"/>
                <w:szCs w:val="24"/>
              </w:rPr>
              <w:t xml:space="preserve">Date de lancement/Démarrage: </w:t>
            </w:r>
          </w:p>
        </w:tc>
        <w:tc>
          <w:tcPr>
            <w:tcW w:w="4759" w:type="dxa"/>
          </w:tcPr>
          <w:p w:rsidR="008C3D44" w:rsidRPr="0064467D" w:rsidRDefault="008C3D44" w:rsidP="0064467D">
            <w:pPr>
              <w:spacing w:line="23" w:lineRule="atLeast"/>
              <w:jc w:val="both"/>
              <w:rPr>
                <w:rFonts w:ascii="Bookman Old Style" w:hAnsi="Bookman Old Style"/>
                <w:b/>
                <w:sz w:val="24"/>
                <w:szCs w:val="24"/>
              </w:rPr>
            </w:pPr>
            <w:r w:rsidRPr="0064467D">
              <w:rPr>
                <w:rFonts w:ascii="Bookman Old Style" w:hAnsi="Bookman Old Style" w:cs="Calibri"/>
              </w:rPr>
              <w:t>14 Août 2013 (signature de LoA avec le SP/CONEDD)</w:t>
            </w:r>
          </w:p>
        </w:tc>
      </w:tr>
      <w:tr w:rsidR="008C3D44" w:rsidRPr="0064467D" w:rsidTr="00F271A0">
        <w:trPr>
          <w:trHeight w:val="671"/>
        </w:trPr>
        <w:tc>
          <w:tcPr>
            <w:tcW w:w="4871" w:type="dxa"/>
          </w:tcPr>
          <w:p w:rsidR="008C3D44" w:rsidRPr="0064467D" w:rsidRDefault="008C3D44" w:rsidP="0064467D">
            <w:pPr>
              <w:spacing w:line="23" w:lineRule="atLeast"/>
              <w:jc w:val="both"/>
              <w:rPr>
                <w:rFonts w:ascii="Bookman Old Style" w:hAnsi="Bookman Old Style"/>
                <w:b/>
                <w:sz w:val="24"/>
                <w:szCs w:val="24"/>
              </w:rPr>
            </w:pPr>
            <w:r w:rsidRPr="0064467D">
              <w:rPr>
                <w:rFonts w:ascii="Bookman Old Style" w:hAnsi="Bookman Old Style"/>
                <w:b/>
                <w:sz w:val="24"/>
                <w:szCs w:val="24"/>
              </w:rPr>
              <w:t xml:space="preserve">Durée : </w:t>
            </w:r>
          </w:p>
        </w:tc>
        <w:tc>
          <w:tcPr>
            <w:tcW w:w="4759" w:type="dxa"/>
          </w:tcPr>
          <w:p w:rsidR="008C3D44" w:rsidRPr="0064467D" w:rsidRDefault="008C3D44" w:rsidP="0064467D">
            <w:pPr>
              <w:spacing w:line="23" w:lineRule="atLeast"/>
              <w:jc w:val="both"/>
              <w:rPr>
                <w:rFonts w:ascii="Bookman Old Style" w:hAnsi="Bookman Old Style"/>
                <w:b/>
                <w:sz w:val="24"/>
                <w:szCs w:val="24"/>
              </w:rPr>
            </w:pPr>
            <w:r w:rsidRPr="0064467D">
              <w:rPr>
                <w:rFonts w:ascii="Bookman Old Style" w:hAnsi="Bookman Old Style" w:cs="Calibri"/>
              </w:rPr>
              <w:t>Jusqu’au 31 décembre 2014</w:t>
            </w:r>
          </w:p>
        </w:tc>
      </w:tr>
      <w:tr w:rsidR="008C3D44" w:rsidRPr="0064467D" w:rsidTr="00F271A0">
        <w:trPr>
          <w:trHeight w:val="86"/>
        </w:trPr>
        <w:tc>
          <w:tcPr>
            <w:tcW w:w="4871" w:type="dxa"/>
          </w:tcPr>
          <w:p w:rsidR="008C3D44" w:rsidRPr="0064467D" w:rsidRDefault="008C3D44" w:rsidP="0064467D">
            <w:pPr>
              <w:spacing w:line="23" w:lineRule="atLeast"/>
              <w:jc w:val="both"/>
              <w:rPr>
                <w:rFonts w:ascii="Bookman Old Style" w:hAnsi="Bookman Old Style"/>
                <w:b/>
                <w:sz w:val="24"/>
                <w:szCs w:val="24"/>
              </w:rPr>
            </w:pPr>
            <w:r w:rsidRPr="0064467D">
              <w:rPr>
                <w:rFonts w:ascii="Bookman Old Style" w:hAnsi="Bookman Old Style"/>
                <w:b/>
                <w:sz w:val="24"/>
                <w:szCs w:val="24"/>
              </w:rPr>
              <w:t xml:space="preserve">Budget du projet : </w:t>
            </w:r>
          </w:p>
        </w:tc>
        <w:tc>
          <w:tcPr>
            <w:tcW w:w="4759" w:type="dxa"/>
          </w:tcPr>
          <w:p w:rsidR="008C3D44" w:rsidRPr="0064467D" w:rsidRDefault="008C3D44" w:rsidP="0064467D">
            <w:pPr>
              <w:spacing w:line="23" w:lineRule="atLeast"/>
              <w:jc w:val="both"/>
              <w:rPr>
                <w:rFonts w:ascii="Bookman Old Style" w:hAnsi="Bookman Old Style"/>
                <w:b/>
                <w:sz w:val="24"/>
                <w:szCs w:val="24"/>
              </w:rPr>
            </w:pPr>
            <w:r w:rsidRPr="0064467D">
              <w:rPr>
                <w:rFonts w:ascii="Bookman Old Style" w:hAnsi="Bookman Old Style"/>
                <w:b/>
                <w:sz w:val="24"/>
                <w:szCs w:val="24"/>
              </w:rPr>
              <w:t>661 000</w:t>
            </w:r>
          </w:p>
        </w:tc>
      </w:tr>
      <w:tr w:rsidR="008C3D44" w:rsidRPr="0064467D" w:rsidTr="00F271A0">
        <w:trPr>
          <w:trHeight w:val="86"/>
        </w:trPr>
        <w:tc>
          <w:tcPr>
            <w:tcW w:w="4871" w:type="dxa"/>
          </w:tcPr>
          <w:p w:rsidR="008C3D44" w:rsidRPr="0064467D" w:rsidRDefault="008C3D44" w:rsidP="0064467D">
            <w:pPr>
              <w:spacing w:line="23" w:lineRule="atLeast"/>
              <w:jc w:val="both"/>
              <w:rPr>
                <w:rFonts w:ascii="Bookman Old Style" w:hAnsi="Bookman Old Style"/>
                <w:b/>
                <w:sz w:val="24"/>
                <w:szCs w:val="24"/>
              </w:rPr>
            </w:pPr>
            <w:r w:rsidRPr="0064467D">
              <w:rPr>
                <w:rFonts w:ascii="Bookman Old Style" w:hAnsi="Bookman Old Style"/>
                <w:b/>
                <w:sz w:val="24"/>
                <w:szCs w:val="24"/>
              </w:rPr>
              <w:t xml:space="preserve">Source de financement : </w:t>
            </w:r>
          </w:p>
        </w:tc>
        <w:tc>
          <w:tcPr>
            <w:tcW w:w="4759" w:type="dxa"/>
          </w:tcPr>
          <w:p w:rsidR="008C3D44" w:rsidRPr="0064467D" w:rsidRDefault="008C3D44" w:rsidP="0064467D">
            <w:pPr>
              <w:spacing w:line="23" w:lineRule="atLeast"/>
              <w:jc w:val="both"/>
              <w:rPr>
                <w:rFonts w:ascii="Bookman Old Style" w:hAnsi="Bookman Old Style"/>
                <w:b/>
                <w:sz w:val="24"/>
                <w:szCs w:val="24"/>
              </w:rPr>
            </w:pPr>
            <w:r w:rsidRPr="0064467D">
              <w:rPr>
                <w:rFonts w:ascii="Bookman Old Style" w:hAnsi="Bookman Old Style"/>
                <w:b/>
                <w:sz w:val="24"/>
                <w:szCs w:val="24"/>
              </w:rPr>
              <w:t>Burkina Faso</w:t>
            </w:r>
          </w:p>
        </w:tc>
      </w:tr>
    </w:tbl>
    <w:p w:rsidR="0064467D" w:rsidRDefault="0064467D" w:rsidP="0064467D">
      <w:pPr>
        <w:pStyle w:val="Titre1"/>
        <w:spacing w:before="0" w:line="23" w:lineRule="atLeast"/>
        <w:rPr>
          <w:rFonts w:ascii="Bookman Old Style" w:hAnsi="Bookman Old Style"/>
        </w:rPr>
      </w:pPr>
    </w:p>
    <w:p w:rsidR="0064467D" w:rsidRDefault="0064467D" w:rsidP="0064467D">
      <w:pPr>
        <w:spacing w:after="0" w:line="23" w:lineRule="atLeast"/>
        <w:rPr>
          <w:rFonts w:eastAsiaTheme="majorEastAsia" w:cstheme="majorBidi"/>
          <w:color w:val="365F91" w:themeColor="accent1" w:themeShade="BF"/>
          <w:sz w:val="28"/>
          <w:szCs w:val="28"/>
        </w:rPr>
      </w:pPr>
      <w:r>
        <w:br w:type="page"/>
      </w:r>
    </w:p>
    <w:p w:rsidR="008C3D44" w:rsidRPr="0064467D" w:rsidRDefault="008C3D44" w:rsidP="0064467D">
      <w:pPr>
        <w:pStyle w:val="Titre1"/>
        <w:spacing w:before="0" w:line="23" w:lineRule="atLeast"/>
        <w:rPr>
          <w:rFonts w:ascii="Bookman Old Style" w:hAnsi="Bookman Old Style"/>
        </w:rPr>
      </w:pPr>
      <w:r w:rsidRPr="0064467D">
        <w:rPr>
          <w:rFonts w:ascii="Bookman Old Style" w:hAnsi="Bookman Old Style"/>
        </w:rPr>
        <w:lastRenderedPageBreak/>
        <w:t>Introduction</w:t>
      </w:r>
    </w:p>
    <w:p w:rsidR="0064467D" w:rsidRDefault="0064467D" w:rsidP="0064467D">
      <w:pPr>
        <w:spacing w:after="0" w:line="23" w:lineRule="atLeast"/>
        <w:jc w:val="both"/>
        <w:rPr>
          <w:rFonts w:ascii="Bookman Old Style" w:hAnsi="Bookman Old Style"/>
          <w:sz w:val="24"/>
          <w:szCs w:val="24"/>
        </w:rPr>
      </w:pPr>
    </w:p>
    <w:p w:rsidR="00B949B3" w:rsidRDefault="00B949B3" w:rsidP="0064467D">
      <w:pPr>
        <w:spacing w:after="0" w:line="23" w:lineRule="atLeast"/>
        <w:jc w:val="both"/>
        <w:rPr>
          <w:rFonts w:ascii="Bookman Old Style" w:hAnsi="Bookman Old Style"/>
          <w:sz w:val="24"/>
          <w:szCs w:val="24"/>
        </w:rPr>
      </w:pPr>
      <w:r w:rsidRPr="0064467D">
        <w:rPr>
          <w:rFonts w:ascii="Bookman Old Style" w:hAnsi="Bookman Old Style"/>
          <w:sz w:val="24"/>
          <w:szCs w:val="24"/>
        </w:rPr>
        <w:t xml:space="preserve">Le deuxième trimestre (avril – mai – juin) 2014 a vu la réalisation de plusieurs activités entrant dans le cadre de la mise en œuvre de ce projet. Le présent rapport fait l’état du progrès </w:t>
      </w:r>
      <w:r w:rsidR="00611741" w:rsidRPr="0064467D">
        <w:rPr>
          <w:rFonts w:ascii="Bookman Old Style" w:hAnsi="Bookman Old Style"/>
          <w:sz w:val="24"/>
          <w:szCs w:val="24"/>
        </w:rPr>
        <w:t xml:space="preserve">dans le processus d’atteinte des résultats et s’articule autour de deux points : Le bilan technique des activités et le bilan financier. </w:t>
      </w:r>
    </w:p>
    <w:p w:rsidR="0064467D" w:rsidRPr="0064467D" w:rsidRDefault="0064467D" w:rsidP="0064467D">
      <w:pPr>
        <w:spacing w:after="0" w:line="23" w:lineRule="atLeast"/>
        <w:jc w:val="both"/>
        <w:rPr>
          <w:rFonts w:ascii="Bookman Old Style" w:hAnsi="Bookman Old Style"/>
          <w:sz w:val="24"/>
          <w:szCs w:val="24"/>
        </w:rPr>
      </w:pPr>
    </w:p>
    <w:p w:rsidR="008C3D44" w:rsidRDefault="008C3D44" w:rsidP="0064467D">
      <w:pPr>
        <w:pStyle w:val="Titre1"/>
        <w:numPr>
          <w:ilvl w:val="0"/>
          <w:numId w:val="15"/>
        </w:numPr>
        <w:spacing w:before="0" w:line="23" w:lineRule="atLeast"/>
        <w:rPr>
          <w:rFonts w:ascii="Bookman Old Style" w:hAnsi="Bookman Old Style"/>
        </w:rPr>
      </w:pPr>
      <w:r w:rsidRPr="0064467D">
        <w:rPr>
          <w:rFonts w:ascii="Bookman Old Style" w:hAnsi="Bookman Old Style"/>
        </w:rPr>
        <w:t>Bilan</w:t>
      </w:r>
      <w:r w:rsidR="00B949B3" w:rsidRPr="0064467D">
        <w:rPr>
          <w:rFonts w:ascii="Bookman Old Style" w:hAnsi="Bookman Old Style"/>
        </w:rPr>
        <w:t xml:space="preserve"> technique</w:t>
      </w:r>
      <w:r w:rsidRPr="0064467D">
        <w:rPr>
          <w:rFonts w:ascii="Bookman Old Style" w:hAnsi="Bookman Old Style"/>
        </w:rPr>
        <w:t xml:space="preserve"> des activités</w:t>
      </w:r>
    </w:p>
    <w:p w:rsidR="0064467D" w:rsidRPr="0064467D" w:rsidRDefault="0064467D" w:rsidP="0064467D"/>
    <w:p w:rsidR="008C663D" w:rsidRPr="0064467D" w:rsidRDefault="008C663D" w:rsidP="0064467D">
      <w:pPr>
        <w:pStyle w:val="Titre1"/>
        <w:numPr>
          <w:ilvl w:val="1"/>
          <w:numId w:val="15"/>
        </w:numPr>
        <w:spacing w:before="0" w:line="23" w:lineRule="atLeast"/>
        <w:rPr>
          <w:rFonts w:ascii="Bookman Old Style" w:hAnsi="Bookman Old Style"/>
        </w:rPr>
      </w:pPr>
      <w:r w:rsidRPr="0064467D">
        <w:rPr>
          <w:rFonts w:ascii="Bookman Old Style" w:hAnsi="Bookman Old Style"/>
        </w:rPr>
        <w:t>L</w:t>
      </w:r>
      <w:r w:rsidR="00611741" w:rsidRPr="0064467D">
        <w:rPr>
          <w:rFonts w:ascii="Bookman Old Style" w:hAnsi="Bookman Old Style"/>
        </w:rPr>
        <w:t xml:space="preserve">es réalisations par composante </w:t>
      </w:r>
    </w:p>
    <w:p w:rsidR="008C663D" w:rsidRPr="0064467D" w:rsidRDefault="008C663D" w:rsidP="0064467D">
      <w:pPr>
        <w:spacing w:after="0" w:line="23" w:lineRule="atLeast"/>
        <w:jc w:val="both"/>
        <w:rPr>
          <w:rFonts w:ascii="Bookman Old Style" w:hAnsi="Bookman Old Style"/>
          <w:sz w:val="24"/>
          <w:szCs w:val="24"/>
        </w:rPr>
      </w:pPr>
      <w:r w:rsidRPr="0064467D">
        <w:rPr>
          <w:rFonts w:ascii="Bookman Old Style" w:hAnsi="Bookman Old Style"/>
          <w:sz w:val="24"/>
          <w:szCs w:val="24"/>
        </w:rPr>
        <w:t>Elles se présentent comme suit :</w:t>
      </w:r>
    </w:p>
    <w:p w:rsidR="008C663D" w:rsidRPr="0064467D" w:rsidRDefault="008C663D" w:rsidP="0064467D">
      <w:pPr>
        <w:spacing w:after="0" w:line="23" w:lineRule="atLeast"/>
        <w:jc w:val="both"/>
        <w:rPr>
          <w:rFonts w:ascii="Bookman Old Style" w:hAnsi="Bookman Old Style"/>
        </w:rPr>
      </w:pPr>
    </w:p>
    <w:p w:rsidR="008C3D44" w:rsidRPr="0064467D" w:rsidRDefault="002D5C43" w:rsidP="0064467D">
      <w:pPr>
        <w:pStyle w:val="Paragraphedeliste"/>
        <w:numPr>
          <w:ilvl w:val="0"/>
          <w:numId w:val="16"/>
        </w:numPr>
        <w:spacing w:after="0" w:line="23" w:lineRule="atLeast"/>
        <w:jc w:val="both"/>
        <w:rPr>
          <w:rFonts w:ascii="Bookman Old Style" w:hAnsi="Bookman Old Style"/>
          <w:b/>
          <w:sz w:val="24"/>
          <w:szCs w:val="24"/>
        </w:rPr>
      </w:pPr>
      <w:r w:rsidRPr="0064467D">
        <w:rPr>
          <w:rFonts w:ascii="Bookman Old Style" w:hAnsi="Bookman Old Style"/>
          <w:b/>
          <w:sz w:val="24"/>
          <w:szCs w:val="24"/>
        </w:rPr>
        <w:t>Au niveau de l</w:t>
      </w:r>
      <w:r w:rsidR="003000FA" w:rsidRPr="0064467D">
        <w:rPr>
          <w:rFonts w:ascii="Bookman Old Style" w:hAnsi="Bookman Old Style"/>
          <w:b/>
          <w:sz w:val="24"/>
          <w:szCs w:val="24"/>
        </w:rPr>
        <w:t xml:space="preserve">a composante </w:t>
      </w:r>
      <w:r w:rsidRPr="0064467D">
        <w:rPr>
          <w:rFonts w:ascii="Bookman Old Style" w:hAnsi="Bookman Old Style"/>
          <w:b/>
          <w:sz w:val="24"/>
          <w:szCs w:val="24"/>
        </w:rPr>
        <w:t>1</w:t>
      </w:r>
      <w:r w:rsidR="003000FA" w:rsidRPr="0064467D">
        <w:rPr>
          <w:rFonts w:ascii="Bookman Old Style" w:hAnsi="Bookman Old Style"/>
          <w:b/>
          <w:sz w:val="24"/>
          <w:szCs w:val="24"/>
        </w:rPr>
        <w:t> : Le système de partage et de l’utilisation des données climatiques sont renforcé</w:t>
      </w:r>
      <w:r w:rsidR="0003550C" w:rsidRPr="0064467D">
        <w:rPr>
          <w:rFonts w:ascii="Bookman Old Style" w:hAnsi="Bookman Old Style"/>
          <w:b/>
          <w:sz w:val="24"/>
          <w:szCs w:val="24"/>
        </w:rPr>
        <w:t>s</w:t>
      </w:r>
      <w:r w:rsidR="003000FA" w:rsidRPr="0064467D">
        <w:rPr>
          <w:rFonts w:ascii="Bookman Old Style" w:hAnsi="Bookman Old Style"/>
          <w:b/>
          <w:sz w:val="24"/>
          <w:szCs w:val="24"/>
        </w:rPr>
        <w:t xml:space="preserve"> dans le processus de la prise </w:t>
      </w:r>
      <w:r w:rsidR="0003550C" w:rsidRPr="0064467D">
        <w:rPr>
          <w:rFonts w:ascii="Bookman Old Style" w:hAnsi="Bookman Old Style"/>
          <w:b/>
          <w:sz w:val="24"/>
          <w:szCs w:val="24"/>
        </w:rPr>
        <w:t>de</w:t>
      </w:r>
      <w:r w:rsidR="003000FA" w:rsidRPr="0064467D">
        <w:rPr>
          <w:rFonts w:ascii="Bookman Old Style" w:hAnsi="Bookman Old Style"/>
          <w:b/>
          <w:sz w:val="24"/>
          <w:szCs w:val="24"/>
        </w:rPr>
        <w:t xml:space="preserve"> décision ainsi que la planification </w:t>
      </w:r>
    </w:p>
    <w:p w:rsidR="008C3D44" w:rsidRPr="0064467D" w:rsidRDefault="008C3D44" w:rsidP="0064467D">
      <w:pPr>
        <w:spacing w:after="0" w:line="23" w:lineRule="atLeast"/>
        <w:jc w:val="both"/>
        <w:rPr>
          <w:rFonts w:ascii="Bookman Old Style" w:hAnsi="Bookman Old Style"/>
        </w:rPr>
      </w:pPr>
      <w:r w:rsidRPr="0064467D">
        <w:rPr>
          <w:rFonts w:ascii="Bookman Old Style" w:hAnsi="Bookman Old Style"/>
        </w:rPr>
        <w:t>Plusieurs rencontres ont été organisées au cours de la période d’avril à juin</w:t>
      </w:r>
      <w:r w:rsidR="00C35B34" w:rsidRPr="0064467D">
        <w:rPr>
          <w:rFonts w:ascii="Bookman Old Style" w:hAnsi="Bookman Old Style"/>
        </w:rPr>
        <w:t xml:space="preserve"> 2014</w:t>
      </w:r>
      <w:r w:rsidRPr="0064467D">
        <w:rPr>
          <w:rFonts w:ascii="Bookman Old Style" w:hAnsi="Bookman Old Style"/>
        </w:rPr>
        <w:t xml:space="preserve"> avec les différentes structures im</w:t>
      </w:r>
      <w:r w:rsidR="006441EE" w:rsidRPr="0064467D">
        <w:rPr>
          <w:rFonts w:ascii="Bookman Old Style" w:hAnsi="Bookman Old Style"/>
        </w:rPr>
        <w:t>pliquées dans la mise en œuvre du projet. Cela a donné les résultats suivants :</w:t>
      </w:r>
    </w:p>
    <w:p w:rsidR="0003550C" w:rsidRPr="0064467D" w:rsidRDefault="006441EE" w:rsidP="0064467D">
      <w:pPr>
        <w:pStyle w:val="Paragraphedeliste"/>
        <w:numPr>
          <w:ilvl w:val="0"/>
          <w:numId w:val="12"/>
        </w:numPr>
        <w:spacing w:after="0" w:line="23" w:lineRule="atLeast"/>
        <w:jc w:val="both"/>
        <w:rPr>
          <w:rFonts w:ascii="Bookman Old Style" w:hAnsi="Bookman Old Style"/>
        </w:rPr>
      </w:pPr>
      <w:r w:rsidRPr="0064467D">
        <w:rPr>
          <w:rFonts w:ascii="Bookman Old Style" w:hAnsi="Bookman Old Style"/>
        </w:rPr>
        <w:t>Un programme d’activités</w:t>
      </w:r>
      <w:r w:rsidR="00E14D0D" w:rsidRPr="0064467D">
        <w:rPr>
          <w:rFonts w:ascii="Bookman Old Style" w:hAnsi="Bookman Old Style"/>
        </w:rPr>
        <w:t xml:space="preserve"> d</w:t>
      </w:r>
      <w:r w:rsidR="0003550C" w:rsidRPr="0064467D">
        <w:rPr>
          <w:rFonts w:ascii="Bookman Old Style" w:hAnsi="Bookman Old Style"/>
        </w:rPr>
        <w:t xml:space="preserve">e la </w:t>
      </w:r>
      <w:r w:rsidR="00E14D0D" w:rsidRPr="0064467D">
        <w:rPr>
          <w:rFonts w:ascii="Bookman Old Style" w:hAnsi="Bookman Old Style"/>
        </w:rPr>
        <w:t>DGMET</w:t>
      </w:r>
      <w:r w:rsidR="007C2B6F" w:rsidRPr="0064467D">
        <w:rPr>
          <w:rFonts w:ascii="Bookman Old Style" w:hAnsi="Bookman Old Style"/>
        </w:rPr>
        <w:t xml:space="preserve"> est formulé </w:t>
      </w:r>
      <w:r w:rsidR="00E14D0D" w:rsidRPr="0064467D">
        <w:rPr>
          <w:rFonts w:ascii="Bookman Old Style" w:hAnsi="Bookman Old Style"/>
        </w:rPr>
        <w:t xml:space="preserve">dont </w:t>
      </w:r>
      <w:r w:rsidR="003000FA" w:rsidRPr="0064467D">
        <w:rPr>
          <w:rFonts w:ascii="Bookman Old Style" w:hAnsi="Bookman Old Style"/>
        </w:rPr>
        <w:t xml:space="preserve">les deux axes d’intervention </w:t>
      </w:r>
      <w:r w:rsidR="00E14D0D" w:rsidRPr="0064467D">
        <w:rPr>
          <w:rFonts w:ascii="Bookman Old Style" w:hAnsi="Bookman Old Style"/>
        </w:rPr>
        <w:t xml:space="preserve">sont ciblés en vue </w:t>
      </w:r>
      <w:r w:rsidR="007C2B6F" w:rsidRPr="0064467D">
        <w:rPr>
          <w:rFonts w:ascii="Bookman Old Style" w:hAnsi="Bookman Old Style"/>
        </w:rPr>
        <w:t>de renforcer le système de partage et de l’utilisation des données climatiques pour une meilleur</w:t>
      </w:r>
      <w:r w:rsidR="0003550C" w:rsidRPr="0064467D">
        <w:rPr>
          <w:rFonts w:ascii="Bookman Old Style" w:hAnsi="Bookman Old Style"/>
        </w:rPr>
        <w:t>e</w:t>
      </w:r>
      <w:r w:rsidR="007C2B6F" w:rsidRPr="0064467D">
        <w:rPr>
          <w:rFonts w:ascii="Bookman Old Style" w:hAnsi="Bookman Old Style"/>
        </w:rPr>
        <w:t xml:space="preserve"> planification agro-sylvo-pastoral</w:t>
      </w:r>
      <w:r w:rsidR="0003550C" w:rsidRPr="0064467D">
        <w:rPr>
          <w:rFonts w:ascii="Bookman Old Style" w:hAnsi="Bookman Old Style"/>
        </w:rPr>
        <w:t>e :</w:t>
      </w:r>
    </w:p>
    <w:p w:rsidR="0003550C" w:rsidRPr="0064467D" w:rsidRDefault="007C2B6F" w:rsidP="0064467D">
      <w:pPr>
        <w:pStyle w:val="Paragraphedeliste"/>
        <w:numPr>
          <w:ilvl w:val="1"/>
          <w:numId w:val="12"/>
        </w:numPr>
        <w:spacing w:after="0" w:line="23" w:lineRule="atLeast"/>
        <w:jc w:val="both"/>
        <w:rPr>
          <w:rFonts w:ascii="Bookman Old Style" w:hAnsi="Bookman Old Style"/>
        </w:rPr>
      </w:pPr>
      <w:r w:rsidRPr="0064467D">
        <w:rPr>
          <w:rFonts w:ascii="Bookman Old Style" w:hAnsi="Bookman Old Style"/>
        </w:rPr>
        <w:t xml:space="preserve"> Axe </w:t>
      </w:r>
      <w:r w:rsidR="003000FA" w:rsidRPr="0064467D">
        <w:rPr>
          <w:rFonts w:ascii="Bookman Old Style" w:hAnsi="Bookman Old Style"/>
        </w:rPr>
        <w:t xml:space="preserve">1) Former les petits producteurs </w:t>
      </w:r>
      <w:r w:rsidR="0003550C" w:rsidRPr="0064467D">
        <w:rPr>
          <w:rFonts w:ascii="Bookman Old Style" w:hAnsi="Bookman Old Style"/>
        </w:rPr>
        <w:t>sur</w:t>
      </w:r>
      <w:r w:rsidR="003000FA" w:rsidRPr="0064467D">
        <w:rPr>
          <w:rFonts w:ascii="Bookman Old Style" w:hAnsi="Bookman Old Style"/>
        </w:rPr>
        <w:t xml:space="preserve"> l’utilisation des données climatiques en vue d’améliorer l</w:t>
      </w:r>
      <w:r w:rsidR="005A4AFD" w:rsidRPr="0064467D">
        <w:rPr>
          <w:rFonts w:ascii="Bookman Old Style" w:hAnsi="Bookman Old Style"/>
        </w:rPr>
        <w:t>a performance de l</w:t>
      </w:r>
      <w:r w:rsidRPr="0064467D">
        <w:rPr>
          <w:rFonts w:ascii="Bookman Old Style" w:hAnsi="Bookman Old Style"/>
        </w:rPr>
        <w:t>’activité agro-sylvo-pastoral</w:t>
      </w:r>
      <w:r w:rsidR="0003550C" w:rsidRPr="0064467D">
        <w:rPr>
          <w:rFonts w:ascii="Bookman Old Style" w:hAnsi="Bookman Old Style"/>
        </w:rPr>
        <w:t>e ;</w:t>
      </w:r>
    </w:p>
    <w:p w:rsidR="008C3D44" w:rsidRPr="0064467D" w:rsidRDefault="007C2B6F" w:rsidP="0064467D">
      <w:pPr>
        <w:pStyle w:val="Paragraphedeliste"/>
        <w:numPr>
          <w:ilvl w:val="1"/>
          <w:numId w:val="12"/>
        </w:numPr>
        <w:spacing w:after="0" w:line="23" w:lineRule="atLeast"/>
        <w:jc w:val="both"/>
        <w:rPr>
          <w:rFonts w:ascii="Bookman Old Style" w:hAnsi="Bookman Old Style"/>
        </w:rPr>
      </w:pPr>
      <w:r w:rsidRPr="0064467D">
        <w:rPr>
          <w:rFonts w:ascii="Bookman Old Style" w:hAnsi="Bookman Old Style"/>
        </w:rPr>
        <w:t xml:space="preserve"> Axe </w:t>
      </w:r>
      <w:r w:rsidR="003000FA" w:rsidRPr="0064467D">
        <w:rPr>
          <w:rFonts w:ascii="Bookman Old Style" w:hAnsi="Bookman Old Style"/>
        </w:rPr>
        <w:t>2)</w:t>
      </w:r>
      <w:r w:rsidR="005A4AFD" w:rsidRPr="0064467D">
        <w:rPr>
          <w:rFonts w:ascii="Bookman Old Style" w:hAnsi="Bookman Old Style"/>
        </w:rPr>
        <w:t xml:space="preserve"> Renforcer la capacité technique de la maintenance de la station météo</w:t>
      </w:r>
      <w:r w:rsidR="0003550C" w:rsidRPr="0064467D">
        <w:rPr>
          <w:rFonts w:ascii="Bookman Old Style" w:hAnsi="Bookman Old Style"/>
        </w:rPr>
        <w:t>.</w:t>
      </w:r>
      <w:r w:rsidR="005A4AFD" w:rsidRPr="0064467D">
        <w:rPr>
          <w:rFonts w:ascii="Bookman Old Style" w:hAnsi="Bookman Old Style"/>
        </w:rPr>
        <w:t xml:space="preserve"> </w:t>
      </w:r>
    </w:p>
    <w:p w:rsidR="007C2B6F" w:rsidRPr="0064467D" w:rsidRDefault="006441EE" w:rsidP="0064467D">
      <w:pPr>
        <w:pStyle w:val="Paragraphedeliste"/>
        <w:numPr>
          <w:ilvl w:val="0"/>
          <w:numId w:val="12"/>
        </w:numPr>
        <w:spacing w:after="0" w:line="23" w:lineRule="atLeast"/>
        <w:jc w:val="both"/>
        <w:rPr>
          <w:rFonts w:ascii="Bookman Old Style" w:hAnsi="Bookman Old Style"/>
        </w:rPr>
      </w:pPr>
      <w:r w:rsidRPr="0064467D">
        <w:rPr>
          <w:rFonts w:ascii="Bookman Old Style" w:hAnsi="Bookman Old Style"/>
        </w:rPr>
        <w:t>Une f</w:t>
      </w:r>
      <w:r w:rsidR="002823B4" w:rsidRPr="0064467D">
        <w:rPr>
          <w:rFonts w:ascii="Bookman Old Style" w:hAnsi="Bookman Old Style"/>
        </w:rPr>
        <w:t xml:space="preserve">euille de route </w:t>
      </w:r>
      <w:r w:rsidR="0082629C" w:rsidRPr="0064467D">
        <w:rPr>
          <w:rFonts w:ascii="Bookman Old Style" w:hAnsi="Bookman Old Style"/>
        </w:rPr>
        <w:t xml:space="preserve">est </w:t>
      </w:r>
      <w:r w:rsidR="002823B4" w:rsidRPr="0064467D">
        <w:rPr>
          <w:rFonts w:ascii="Bookman Old Style" w:hAnsi="Bookman Old Style"/>
        </w:rPr>
        <w:t>en cours</w:t>
      </w:r>
      <w:r w:rsidR="005A4AFD" w:rsidRPr="0064467D">
        <w:rPr>
          <w:rFonts w:ascii="Bookman Old Style" w:hAnsi="Bookman Old Style"/>
        </w:rPr>
        <w:t xml:space="preserve"> </w:t>
      </w:r>
      <w:r w:rsidR="002823B4" w:rsidRPr="0064467D">
        <w:rPr>
          <w:rFonts w:ascii="Bookman Old Style" w:hAnsi="Bookman Old Style"/>
        </w:rPr>
        <w:t>d’exécution</w:t>
      </w:r>
      <w:r w:rsidRPr="0064467D">
        <w:rPr>
          <w:rFonts w:ascii="Bookman Old Style" w:hAnsi="Bookman Old Style"/>
        </w:rPr>
        <w:t xml:space="preserve"> avec </w:t>
      </w:r>
      <w:r w:rsidR="00BA1D2A" w:rsidRPr="0064467D">
        <w:rPr>
          <w:rFonts w:ascii="Bookman Old Style" w:hAnsi="Bookman Old Style"/>
        </w:rPr>
        <w:t>l</w:t>
      </w:r>
      <w:r w:rsidR="003000FA" w:rsidRPr="0064467D">
        <w:rPr>
          <w:rFonts w:ascii="Bookman Old Style" w:hAnsi="Bookman Old Style"/>
          <w:lang w:eastAsia="ja-JP"/>
        </w:rPr>
        <w:t xml:space="preserve">’équipe de l’Université </w:t>
      </w:r>
      <w:r w:rsidR="0003550C" w:rsidRPr="0064467D">
        <w:rPr>
          <w:rFonts w:ascii="Bookman Old Style" w:hAnsi="Bookman Old Style"/>
          <w:lang w:eastAsia="ja-JP"/>
        </w:rPr>
        <w:t xml:space="preserve">de </w:t>
      </w:r>
      <w:r w:rsidR="003000FA" w:rsidRPr="0064467D">
        <w:rPr>
          <w:rFonts w:ascii="Bookman Old Style" w:hAnsi="Bookman Old Style"/>
          <w:lang w:eastAsia="ja-JP"/>
        </w:rPr>
        <w:t>Ouagadougou</w:t>
      </w:r>
      <w:r w:rsidR="0099260A" w:rsidRPr="0064467D">
        <w:rPr>
          <w:rFonts w:ascii="Bookman Old Style" w:hAnsi="Bookman Old Style"/>
          <w:lang w:eastAsia="ja-JP"/>
        </w:rPr>
        <w:t>. Les actions proposées dans cette feuille de route permettront de valoriser les compétences acquis</w:t>
      </w:r>
      <w:r w:rsidR="0003550C" w:rsidRPr="0064467D">
        <w:rPr>
          <w:rFonts w:ascii="Bookman Old Style" w:hAnsi="Bookman Old Style"/>
          <w:lang w:eastAsia="ja-JP"/>
        </w:rPr>
        <w:t>es</w:t>
      </w:r>
      <w:r w:rsidR="0099260A" w:rsidRPr="0064467D">
        <w:rPr>
          <w:rFonts w:ascii="Bookman Old Style" w:hAnsi="Bookman Old Style"/>
          <w:lang w:eastAsia="ja-JP"/>
        </w:rPr>
        <w:t xml:space="preserve"> dans le cadre du projet PANA</w:t>
      </w:r>
      <w:r w:rsidR="0003550C" w:rsidRPr="0064467D">
        <w:rPr>
          <w:rFonts w:ascii="Bookman Old Style" w:hAnsi="Bookman Old Style"/>
          <w:lang w:eastAsia="ja-JP"/>
        </w:rPr>
        <w:t>-</w:t>
      </w:r>
      <w:r w:rsidR="0099260A" w:rsidRPr="0064467D">
        <w:rPr>
          <w:rFonts w:ascii="Bookman Old Style" w:hAnsi="Bookman Old Style"/>
          <w:lang w:eastAsia="ja-JP"/>
        </w:rPr>
        <w:t>JAPON (AAP)</w:t>
      </w:r>
      <w:r w:rsidR="0003550C" w:rsidRPr="0064467D">
        <w:rPr>
          <w:rFonts w:ascii="Bookman Old Style" w:hAnsi="Bookman Old Style"/>
          <w:lang w:eastAsia="ja-JP"/>
        </w:rPr>
        <w:t>. En effet,</w:t>
      </w:r>
      <w:r w:rsidR="0099260A" w:rsidRPr="0064467D">
        <w:rPr>
          <w:rFonts w:ascii="Bookman Old Style" w:hAnsi="Bookman Old Style"/>
          <w:lang w:eastAsia="ja-JP"/>
        </w:rPr>
        <w:t xml:space="preserve"> plusieurs formations ont été organisé</w:t>
      </w:r>
      <w:r w:rsidR="0003550C" w:rsidRPr="0064467D">
        <w:rPr>
          <w:rFonts w:ascii="Bookman Old Style" w:hAnsi="Bookman Old Style"/>
          <w:lang w:eastAsia="ja-JP"/>
        </w:rPr>
        <w:t>e</w:t>
      </w:r>
      <w:r w:rsidR="0099260A" w:rsidRPr="0064467D">
        <w:rPr>
          <w:rFonts w:ascii="Bookman Old Style" w:hAnsi="Bookman Old Style"/>
          <w:lang w:eastAsia="ja-JP"/>
        </w:rPr>
        <w:t>s sur la technique avancée de l’utilisation de</w:t>
      </w:r>
      <w:r w:rsidR="0003550C" w:rsidRPr="0064467D">
        <w:rPr>
          <w:rFonts w:ascii="Bookman Old Style" w:hAnsi="Bookman Old Style"/>
          <w:lang w:eastAsia="ja-JP"/>
        </w:rPr>
        <w:t xml:space="preserve"> l’outil</w:t>
      </w:r>
      <w:r w:rsidR="0099260A" w:rsidRPr="0064467D">
        <w:rPr>
          <w:rFonts w:ascii="Bookman Old Style" w:hAnsi="Bookman Old Style"/>
          <w:lang w:eastAsia="ja-JP"/>
        </w:rPr>
        <w:t xml:space="preserve"> T21 pour la modélisation dynamique d’adaptation </w:t>
      </w:r>
      <w:r w:rsidR="0003550C" w:rsidRPr="0064467D">
        <w:rPr>
          <w:rFonts w:ascii="Bookman Old Style" w:hAnsi="Bookman Old Style"/>
          <w:lang w:eastAsia="ja-JP"/>
        </w:rPr>
        <w:t>multisectorielle</w:t>
      </w:r>
      <w:r w:rsidR="0099260A" w:rsidRPr="0064467D">
        <w:rPr>
          <w:rFonts w:ascii="Bookman Old Style" w:hAnsi="Bookman Old Style"/>
          <w:lang w:eastAsia="ja-JP"/>
        </w:rPr>
        <w:t xml:space="preserve">.  </w:t>
      </w:r>
      <w:r w:rsidR="003000FA" w:rsidRPr="0064467D">
        <w:rPr>
          <w:rFonts w:ascii="Bookman Old Style" w:hAnsi="Bookman Old Style"/>
          <w:lang w:eastAsia="ja-JP"/>
        </w:rPr>
        <w:t xml:space="preserve"> </w:t>
      </w:r>
    </w:p>
    <w:p w:rsidR="0099260A" w:rsidRPr="0064467D" w:rsidRDefault="0099260A" w:rsidP="0064467D">
      <w:pPr>
        <w:pStyle w:val="Paragraphedeliste"/>
        <w:spacing w:after="0" w:line="23" w:lineRule="atLeast"/>
        <w:ind w:left="360"/>
        <w:jc w:val="both"/>
        <w:rPr>
          <w:rFonts w:ascii="Bookman Old Style" w:hAnsi="Bookman Old Style"/>
        </w:rPr>
      </w:pPr>
    </w:p>
    <w:p w:rsidR="004A43A4" w:rsidRPr="0064467D" w:rsidRDefault="00BD2BD6" w:rsidP="0064467D">
      <w:pPr>
        <w:pStyle w:val="Paragraphedeliste"/>
        <w:numPr>
          <w:ilvl w:val="0"/>
          <w:numId w:val="12"/>
        </w:numPr>
        <w:spacing w:after="0" w:line="23" w:lineRule="atLeast"/>
        <w:jc w:val="both"/>
        <w:rPr>
          <w:rFonts w:ascii="Bookman Old Style" w:hAnsi="Bookman Old Style"/>
        </w:rPr>
      </w:pPr>
      <w:r w:rsidRPr="0064467D">
        <w:rPr>
          <w:rFonts w:ascii="Bookman Old Style" w:hAnsi="Bookman Old Style"/>
        </w:rPr>
        <w:t>Dans le cadre du renforcement des capacités des Directions en charge des études des différents ministères et institutions, un atelier a été organisé en vue de l’élaboration d’un guide d’intégration des changements climatiques dans les plans de travail et cycles de projets des Directions en charge des études et des planifications</w:t>
      </w:r>
      <w:r w:rsidR="004A43A4" w:rsidRPr="0064467D">
        <w:rPr>
          <w:rFonts w:ascii="Bookman Old Style" w:hAnsi="Bookman Old Style"/>
        </w:rPr>
        <w:t>. Il a regroupé des personnes ressources du SP/CONEDD, des projets TICAD V, de l’UICN, de la Météo. Les résultats attendus de cet atelier sont :</w:t>
      </w:r>
    </w:p>
    <w:p w:rsidR="004A43A4" w:rsidRPr="0064467D" w:rsidRDefault="004A43A4" w:rsidP="0064467D">
      <w:pPr>
        <w:pStyle w:val="Paragraphedeliste"/>
        <w:numPr>
          <w:ilvl w:val="1"/>
          <w:numId w:val="12"/>
        </w:numPr>
        <w:spacing w:after="0" w:line="23" w:lineRule="atLeast"/>
        <w:jc w:val="both"/>
        <w:rPr>
          <w:rFonts w:ascii="Bookman Old Style" w:hAnsi="Bookman Old Style"/>
        </w:rPr>
      </w:pPr>
      <w:r w:rsidRPr="0064467D">
        <w:rPr>
          <w:rFonts w:ascii="Bookman Old Style" w:hAnsi="Bookman Old Style"/>
        </w:rPr>
        <w:t>les participants harmonisent leur compréhension et font le choix d’une méthodologie d’élaboration du support ;</w:t>
      </w:r>
    </w:p>
    <w:p w:rsidR="004A43A4" w:rsidRPr="0064467D" w:rsidRDefault="004A43A4" w:rsidP="0064467D">
      <w:pPr>
        <w:pStyle w:val="Paragraphedeliste"/>
        <w:numPr>
          <w:ilvl w:val="1"/>
          <w:numId w:val="12"/>
        </w:numPr>
        <w:spacing w:after="0" w:line="23" w:lineRule="atLeast"/>
        <w:jc w:val="both"/>
        <w:rPr>
          <w:rFonts w:ascii="Bookman Old Style" w:hAnsi="Bookman Old Style"/>
        </w:rPr>
      </w:pPr>
      <w:r w:rsidRPr="0064467D">
        <w:rPr>
          <w:rFonts w:ascii="Bookman Old Style" w:hAnsi="Bookman Old Style"/>
        </w:rPr>
        <w:t>les participants examinent et font le choix des outils d’intégration pertinents à  prendre en compte dans le guide ;</w:t>
      </w:r>
    </w:p>
    <w:p w:rsidR="004A43A4" w:rsidRPr="0064467D" w:rsidRDefault="004A43A4" w:rsidP="0064467D">
      <w:pPr>
        <w:pStyle w:val="Paragraphedeliste"/>
        <w:numPr>
          <w:ilvl w:val="1"/>
          <w:numId w:val="12"/>
        </w:numPr>
        <w:spacing w:after="0" w:line="23" w:lineRule="atLeast"/>
        <w:jc w:val="both"/>
        <w:rPr>
          <w:rFonts w:ascii="Bookman Old Style" w:hAnsi="Bookman Old Style"/>
        </w:rPr>
      </w:pPr>
      <w:r w:rsidRPr="0064467D">
        <w:rPr>
          <w:rFonts w:ascii="Bookman Old Style" w:hAnsi="Bookman Old Style"/>
        </w:rPr>
        <w:t>les participants rédigent en groupes les parties décrites selon un plan adopté;</w:t>
      </w:r>
    </w:p>
    <w:p w:rsidR="004A43A4" w:rsidRPr="0064467D" w:rsidRDefault="004A43A4" w:rsidP="0064467D">
      <w:pPr>
        <w:pStyle w:val="Paragraphedeliste"/>
        <w:numPr>
          <w:ilvl w:val="1"/>
          <w:numId w:val="12"/>
        </w:numPr>
        <w:spacing w:after="0" w:line="23" w:lineRule="atLeast"/>
        <w:jc w:val="both"/>
        <w:rPr>
          <w:rFonts w:ascii="Bookman Old Style" w:hAnsi="Bookman Old Style"/>
        </w:rPr>
      </w:pPr>
      <w:r w:rsidRPr="0064467D">
        <w:rPr>
          <w:rFonts w:ascii="Bookman Old Style" w:hAnsi="Bookman Old Style"/>
        </w:rPr>
        <w:t>les participants mettent en commun et amendent le support ;</w:t>
      </w:r>
    </w:p>
    <w:p w:rsidR="004A43A4" w:rsidRPr="0064467D" w:rsidRDefault="004A43A4" w:rsidP="0064467D">
      <w:pPr>
        <w:pStyle w:val="Paragraphedeliste"/>
        <w:numPr>
          <w:ilvl w:val="1"/>
          <w:numId w:val="12"/>
        </w:numPr>
        <w:spacing w:after="0" w:line="23" w:lineRule="atLeast"/>
        <w:jc w:val="both"/>
        <w:rPr>
          <w:rFonts w:ascii="Bookman Old Style" w:hAnsi="Bookman Old Style"/>
        </w:rPr>
      </w:pPr>
      <w:r w:rsidRPr="0064467D">
        <w:rPr>
          <w:rFonts w:ascii="Bookman Old Style" w:hAnsi="Bookman Old Style"/>
        </w:rPr>
        <w:t>un projet de guide adopté par les participants est disponible.</w:t>
      </w:r>
    </w:p>
    <w:p w:rsidR="008E2A1C" w:rsidRPr="0064467D" w:rsidRDefault="008E2A1C" w:rsidP="0064467D">
      <w:pPr>
        <w:spacing w:after="0" w:line="23" w:lineRule="atLeast"/>
        <w:rPr>
          <w:rFonts w:ascii="Bookman Old Style" w:hAnsi="Bookman Old Style"/>
        </w:rPr>
      </w:pPr>
      <w:r w:rsidRPr="0064467D">
        <w:rPr>
          <w:rFonts w:ascii="Bookman Old Style" w:hAnsi="Bookman Old Style"/>
          <w:noProof/>
        </w:rPr>
        <w:lastRenderedPageBreak/>
        <w:drawing>
          <wp:inline distT="0" distB="0" distL="0" distR="0">
            <wp:extent cx="2649438" cy="1895475"/>
            <wp:effectExtent l="133350" t="76200" r="112812" b="85725"/>
            <wp:docPr id="6" name="Image 6" descr="C:\Marco juin\TICAD 5 en 2014\KINDA\Guide d'intégration _DEP\Photos atelier KDG\20140723_091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arco juin\TICAD 5 en 2014\KINDA\Guide d'intégration _DEP\Photos atelier KDG\20140723_09184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9606" cy="18955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64467D">
        <w:rPr>
          <w:rFonts w:ascii="Bookman Old Style" w:hAnsi="Bookman Old Style"/>
          <w:noProof/>
        </w:rPr>
        <w:t xml:space="preserve"> </w:t>
      </w:r>
      <w:r w:rsidR="0064467D" w:rsidRPr="0064467D">
        <w:rPr>
          <w:rFonts w:ascii="Bookman Old Style" w:hAnsi="Bookman Old Style"/>
          <w:noProof/>
        </w:rPr>
        <w:drawing>
          <wp:inline distT="0" distB="0" distL="0" distR="0">
            <wp:extent cx="2571750" cy="1909148"/>
            <wp:effectExtent l="114300" t="76200" r="95250" b="72052"/>
            <wp:docPr id="4" name="Image 5" descr="C:\Marco juin\TICAD 5 en 2014\KINDA\Guide d'intégration _DEP\Photos atelier KDG\20140723_091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arco juin\TICAD 5 en 2014\KINDA\Guide d'intégration _DEP\Photos atelier KDG\20140723_09174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1750" cy="190914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A2AC7" w:rsidRPr="0064467D" w:rsidRDefault="00B46584" w:rsidP="0064467D">
      <w:pPr>
        <w:spacing w:after="0" w:line="23" w:lineRule="atLeast"/>
        <w:jc w:val="both"/>
        <w:rPr>
          <w:rFonts w:ascii="Bookman Old Style" w:hAnsi="Bookman Old Style"/>
        </w:rPr>
      </w:pPr>
      <w:r>
        <w:rPr>
          <w:rFonts w:ascii="Bookman Old Style" w:hAnsi="Bookman Old Style"/>
          <w:noProof/>
        </w:rPr>
        <mc:AlternateContent>
          <mc:Choice Requires="wps">
            <w:drawing>
              <wp:anchor distT="0" distB="0" distL="114300" distR="114300" simplePos="0" relativeHeight="251662336" behindDoc="0" locked="0" layoutInCell="1" allowOverlap="1">
                <wp:simplePos x="0" y="0"/>
                <wp:positionH relativeFrom="column">
                  <wp:posOffset>1452245</wp:posOffset>
                </wp:positionH>
                <wp:positionV relativeFrom="paragraph">
                  <wp:posOffset>47625</wp:posOffset>
                </wp:positionV>
                <wp:extent cx="2733675" cy="266700"/>
                <wp:effectExtent l="0" t="0" r="9525"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36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E2A1C" w:rsidRPr="008E2A1C" w:rsidRDefault="008E2A1C" w:rsidP="009A2AC7">
                            <w:pPr>
                              <w:jc w:val="center"/>
                              <w:rPr>
                                <w:sz w:val="16"/>
                                <w:szCs w:val="16"/>
                              </w:rPr>
                            </w:pPr>
                            <w:r w:rsidRPr="008E2A1C">
                              <w:rPr>
                                <w:sz w:val="16"/>
                                <w:szCs w:val="16"/>
                              </w:rPr>
                              <w:t>Photo</w:t>
                            </w:r>
                            <w:r w:rsidR="0064467D">
                              <w:rPr>
                                <w:sz w:val="16"/>
                                <w:szCs w:val="16"/>
                              </w:rPr>
                              <w:t>s</w:t>
                            </w:r>
                            <w:r w:rsidRPr="008E2A1C">
                              <w:rPr>
                                <w:sz w:val="16"/>
                                <w:szCs w:val="16"/>
                              </w:rPr>
                              <w:t xml:space="preserve"> </w:t>
                            </w:r>
                            <w:r w:rsidR="009A2AC7">
                              <w:rPr>
                                <w:sz w:val="16"/>
                                <w:szCs w:val="16"/>
                              </w:rPr>
                              <w:t>réalisée</w:t>
                            </w:r>
                            <w:r w:rsidR="0064467D">
                              <w:rPr>
                                <w:sz w:val="16"/>
                                <w:szCs w:val="16"/>
                              </w:rPr>
                              <w:t>s</w:t>
                            </w:r>
                            <w:r w:rsidR="009A2AC7">
                              <w:rPr>
                                <w:sz w:val="16"/>
                                <w:szCs w:val="16"/>
                              </w:rPr>
                              <w:t xml:space="preserve"> lors de </w:t>
                            </w:r>
                            <w:r w:rsidRPr="008E2A1C">
                              <w:rPr>
                                <w:sz w:val="16"/>
                                <w:szCs w:val="16"/>
                              </w:rPr>
                              <w:t>l’</w:t>
                            </w:r>
                            <w:r w:rsidR="009A2AC7">
                              <w:rPr>
                                <w:sz w:val="16"/>
                                <w:szCs w:val="16"/>
                              </w:rPr>
                              <w:t xml:space="preserve">atelier </w:t>
                            </w:r>
                            <w:r w:rsidRPr="008E2A1C">
                              <w:rPr>
                                <w:sz w:val="16"/>
                                <w:szCs w:val="16"/>
                              </w:rPr>
                              <w:t>à K</w:t>
                            </w:r>
                            <w:r w:rsidR="009A2AC7">
                              <w:rPr>
                                <w:sz w:val="16"/>
                                <w:szCs w:val="16"/>
                              </w:rPr>
                              <w:t>oudougou</w:t>
                            </w:r>
                            <w:r w:rsidR="000A14C2">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 o:spid="_x0000_s1027" type="#_x0000_t202" style="position:absolute;left:0;text-align:left;margin-left:114.35pt;margin-top:3.75pt;width:215.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" fillcolor="white [3201]" stroked="f" strokeweight=".5pt">
                <v:path arrowok="t"/>
                <v:textbox>
                  <w:txbxContent>
                    <w:p w:rsidR="008E2A1C" w:rsidRPr="008E2A1C" w:rsidRDefault="008E2A1C" w:rsidP="009A2AC7">
                      <w:pPr>
                        <w:jc w:val="center"/>
                        <w:rPr>
                          <w:sz w:val="16"/>
                          <w:szCs w:val="16"/>
                        </w:rPr>
                      </w:pPr>
                      <w:r w:rsidRPr="008E2A1C">
                        <w:rPr>
                          <w:sz w:val="16"/>
                          <w:szCs w:val="16"/>
                        </w:rPr>
                        <w:t>Photo</w:t>
                      </w:r>
                      <w:r w:rsidR="0064467D">
                        <w:rPr>
                          <w:sz w:val="16"/>
                          <w:szCs w:val="16"/>
                        </w:rPr>
                        <w:t>s</w:t>
                      </w:r>
                      <w:r w:rsidRPr="008E2A1C">
                        <w:rPr>
                          <w:sz w:val="16"/>
                          <w:szCs w:val="16"/>
                        </w:rPr>
                        <w:t xml:space="preserve"> </w:t>
                      </w:r>
                      <w:r w:rsidR="009A2AC7">
                        <w:rPr>
                          <w:sz w:val="16"/>
                          <w:szCs w:val="16"/>
                        </w:rPr>
                        <w:t>réalisée</w:t>
                      </w:r>
                      <w:r w:rsidR="0064467D">
                        <w:rPr>
                          <w:sz w:val="16"/>
                          <w:szCs w:val="16"/>
                        </w:rPr>
                        <w:t>s</w:t>
                      </w:r>
                      <w:r w:rsidR="009A2AC7">
                        <w:rPr>
                          <w:sz w:val="16"/>
                          <w:szCs w:val="16"/>
                        </w:rPr>
                        <w:t xml:space="preserve"> lors de </w:t>
                      </w:r>
                      <w:r w:rsidRPr="008E2A1C">
                        <w:rPr>
                          <w:sz w:val="16"/>
                          <w:szCs w:val="16"/>
                        </w:rPr>
                        <w:t>l’</w:t>
                      </w:r>
                      <w:r w:rsidR="009A2AC7">
                        <w:rPr>
                          <w:sz w:val="16"/>
                          <w:szCs w:val="16"/>
                        </w:rPr>
                        <w:t xml:space="preserve">atelier </w:t>
                      </w:r>
                      <w:r w:rsidRPr="008E2A1C">
                        <w:rPr>
                          <w:sz w:val="16"/>
                          <w:szCs w:val="16"/>
                        </w:rPr>
                        <w:t>à K</w:t>
                      </w:r>
                      <w:r w:rsidR="009A2AC7">
                        <w:rPr>
                          <w:sz w:val="16"/>
                          <w:szCs w:val="16"/>
                        </w:rPr>
                        <w:t>oudougou</w:t>
                      </w:r>
                      <w:r w:rsidR="000A14C2">
                        <w:rPr>
                          <w:sz w:val="16"/>
                          <w:szCs w:val="16"/>
                        </w:rPr>
                        <w:t xml:space="preserve"> </w:t>
                      </w:r>
                    </w:p>
                  </w:txbxContent>
                </v:textbox>
              </v:shape>
            </w:pict>
          </mc:Fallback>
        </mc:AlternateContent>
      </w:r>
    </w:p>
    <w:p w:rsidR="008E2A1C" w:rsidRPr="0064467D" w:rsidRDefault="008E2A1C" w:rsidP="0064467D">
      <w:pPr>
        <w:spacing w:after="0" w:line="23" w:lineRule="atLeast"/>
        <w:jc w:val="right"/>
        <w:rPr>
          <w:rFonts w:ascii="Bookman Old Style" w:hAnsi="Bookman Old Style"/>
        </w:rPr>
      </w:pPr>
    </w:p>
    <w:p w:rsidR="008E2A1C" w:rsidRDefault="008E2A1C" w:rsidP="0064467D">
      <w:pPr>
        <w:spacing w:after="0" w:line="23" w:lineRule="atLeast"/>
        <w:jc w:val="both"/>
        <w:rPr>
          <w:rFonts w:ascii="Bookman Old Style" w:hAnsi="Bookman Old Style"/>
        </w:rPr>
      </w:pPr>
    </w:p>
    <w:p w:rsidR="00F90E8A" w:rsidRPr="0064467D" w:rsidRDefault="00F90E8A" w:rsidP="0064467D">
      <w:pPr>
        <w:spacing w:after="0" w:line="23" w:lineRule="atLeast"/>
        <w:jc w:val="both"/>
        <w:rPr>
          <w:rFonts w:ascii="Bookman Old Style" w:hAnsi="Bookman Old Style"/>
        </w:rPr>
      </w:pPr>
      <w:bookmarkStart w:id="0" w:name="_GoBack"/>
      <w:bookmarkEnd w:id="0"/>
    </w:p>
    <w:p w:rsidR="008C3D44" w:rsidRPr="0064467D" w:rsidRDefault="002823B4" w:rsidP="0064467D">
      <w:pPr>
        <w:pStyle w:val="Paragraphedeliste"/>
        <w:numPr>
          <w:ilvl w:val="0"/>
          <w:numId w:val="16"/>
        </w:numPr>
        <w:spacing w:after="0" w:line="23" w:lineRule="atLeast"/>
        <w:jc w:val="both"/>
        <w:rPr>
          <w:rFonts w:ascii="Bookman Old Style" w:hAnsi="Bookman Old Style"/>
          <w:b/>
          <w:sz w:val="24"/>
          <w:szCs w:val="24"/>
        </w:rPr>
      </w:pPr>
      <w:r w:rsidRPr="0064467D">
        <w:rPr>
          <w:rFonts w:ascii="Bookman Old Style" w:hAnsi="Bookman Old Style"/>
          <w:b/>
          <w:sz w:val="24"/>
          <w:szCs w:val="24"/>
        </w:rPr>
        <w:t>Au niveau de l</w:t>
      </w:r>
      <w:r w:rsidR="0099260A" w:rsidRPr="0064467D">
        <w:rPr>
          <w:rFonts w:ascii="Bookman Old Style" w:hAnsi="Bookman Old Style"/>
          <w:b/>
          <w:sz w:val="24"/>
          <w:szCs w:val="24"/>
        </w:rPr>
        <w:t>a composante 02 : Les différents indices</w:t>
      </w:r>
      <w:r w:rsidR="00FF081D" w:rsidRPr="0064467D">
        <w:rPr>
          <w:rFonts w:ascii="Bookman Old Style" w:hAnsi="Bookman Old Style"/>
          <w:b/>
          <w:sz w:val="24"/>
          <w:szCs w:val="24"/>
        </w:rPr>
        <w:t xml:space="preserve"> climatiques sont identifiés et testés afin de mieux gérer les risques liés aux changements climatiques </w:t>
      </w:r>
      <w:r w:rsidR="0099260A" w:rsidRPr="0064467D">
        <w:rPr>
          <w:rFonts w:ascii="Bookman Old Style" w:hAnsi="Bookman Old Style"/>
          <w:b/>
          <w:sz w:val="24"/>
          <w:szCs w:val="24"/>
        </w:rPr>
        <w:t xml:space="preserve"> </w:t>
      </w:r>
    </w:p>
    <w:p w:rsidR="00FF081D" w:rsidRPr="0064467D" w:rsidRDefault="008C3D44" w:rsidP="0064467D">
      <w:pPr>
        <w:spacing w:after="0" w:line="23" w:lineRule="atLeast"/>
        <w:jc w:val="both"/>
        <w:rPr>
          <w:rFonts w:ascii="Bookman Old Style" w:hAnsi="Bookman Old Style"/>
        </w:rPr>
      </w:pPr>
      <w:r w:rsidRPr="0064467D">
        <w:rPr>
          <w:rFonts w:ascii="Bookman Old Style" w:hAnsi="Bookman Old Style"/>
        </w:rPr>
        <w:t xml:space="preserve">Plusieurs concertations techniques ont été </w:t>
      </w:r>
      <w:r w:rsidR="000B2903" w:rsidRPr="0064467D">
        <w:rPr>
          <w:rFonts w:ascii="Bookman Old Style" w:hAnsi="Bookman Old Style"/>
        </w:rPr>
        <w:t>organisées</w:t>
      </w:r>
      <w:r w:rsidR="00841F29" w:rsidRPr="0064467D">
        <w:rPr>
          <w:rFonts w:ascii="Bookman Old Style" w:hAnsi="Bookman Old Style"/>
        </w:rPr>
        <w:t xml:space="preserve"> avec </w:t>
      </w:r>
      <w:r w:rsidRPr="0064467D">
        <w:rPr>
          <w:rFonts w:ascii="Bookman Old Style" w:hAnsi="Bookman Old Style"/>
        </w:rPr>
        <w:t>O</w:t>
      </w:r>
      <w:r w:rsidR="00841F29" w:rsidRPr="0064467D">
        <w:rPr>
          <w:rFonts w:ascii="Bookman Old Style" w:hAnsi="Bookman Old Style"/>
        </w:rPr>
        <w:t>xfam</w:t>
      </w:r>
      <w:r w:rsidRPr="0064467D">
        <w:rPr>
          <w:rFonts w:ascii="Bookman Old Style" w:hAnsi="Bookman Old Style"/>
        </w:rPr>
        <w:t xml:space="preserve"> </w:t>
      </w:r>
      <w:r w:rsidR="000B2903" w:rsidRPr="0064467D">
        <w:rPr>
          <w:rFonts w:ascii="Bookman Old Style" w:hAnsi="Bookman Old Style"/>
        </w:rPr>
        <w:t xml:space="preserve">et </w:t>
      </w:r>
      <w:r w:rsidRPr="0064467D">
        <w:rPr>
          <w:rFonts w:ascii="Bookman Old Style" w:hAnsi="Bookman Old Style"/>
        </w:rPr>
        <w:t>l’assureur (</w:t>
      </w:r>
      <w:r w:rsidR="002C1D3E" w:rsidRPr="0064467D">
        <w:rPr>
          <w:rFonts w:ascii="Bookman Old Style" w:hAnsi="Bookman Old Style"/>
        </w:rPr>
        <w:t>PLANET GUARANTEE</w:t>
      </w:r>
      <w:r w:rsidRPr="0064467D">
        <w:rPr>
          <w:rFonts w:ascii="Bookman Old Style" w:hAnsi="Bookman Old Style"/>
        </w:rPr>
        <w:t>) dans le cadre de la formulation des différents indices climatiques</w:t>
      </w:r>
      <w:r w:rsidR="000B2903" w:rsidRPr="0064467D">
        <w:rPr>
          <w:rFonts w:ascii="Bookman Old Style" w:hAnsi="Bookman Old Style"/>
        </w:rPr>
        <w:t>. Un cadre consensuel de collaboration a été arrêté</w:t>
      </w:r>
      <w:r w:rsidR="006D399A" w:rsidRPr="0064467D">
        <w:rPr>
          <w:rFonts w:ascii="Bookman Old Style" w:hAnsi="Bookman Old Style"/>
        </w:rPr>
        <w:t xml:space="preserve"> et un mémorandum est en cours de signature</w:t>
      </w:r>
      <w:r w:rsidR="00FF081D" w:rsidRPr="0064467D">
        <w:rPr>
          <w:rFonts w:ascii="Bookman Old Style" w:hAnsi="Bookman Old Style"/>
        </w:rPr>
        <w:t>. Les résultats escomptés sont les suivants ;</w:t>
      </w:r>
    </w:p>
    <w:p w:rsidR="00FF081D" w:rsidRPr="0064467D" w:rsidRDefault="00FF081D" w:rsidP="0064467D">
      <w:pPr>
        <w:spacing w:after="0" w:line="23" w:lineRule="atLeast"/>
        <w:jc w:val="both"/>
        <w:rPr>
          <w:rFonts w:ascii="Bookman Old Style" w:hAnsi="Bookman Old Style"/>
        </w:rPr>
      </w:pPr>
    </w:p>
    <w:p w:rsidR="00FF081D" w:rsidRPr="0064467D" w:rsidRDefault="00FF081D" w:rsidP="0064467D">
      <w:pPr>
        <w:pStyle w:val="Paragraphedeliste"/>
        <w:numPr>
          <w:ilvl w:val="0"/>
          <w:numId w:val="13"/>
        </w:numPr>
        <w:spacing w:after="0" w:line="23" w:lineRule="atLeast"/>
        <w:jc w:val="both"/>
        <w:rPr>
          <w:rFonts w:ascii="Bookman Old Style" w:hAnsi="Bookman Old Style" w:cs="Times New Roman"/>
          <w:szCs w:val="21"/>
        </w:rPr>
      </w:pPr>
      <w:r w:rsidRPr="0064467D">
        <w:rPr>
          <w:rFonts w:ascii="Bookman Old Style" w:hAnsi="Bookman Old Style" w:cs="Times New Roman"/>
          <w:szCs w:val="21"/>
        </w:rPr>
        <w:t>La population et les décideurs politiques aux niveaux des sites pilotes du TICAD V sont  informés sur le concept, le champ, les produits et les bénéfices de l’assurance climatique;</w:t>
      </w:r>
    </w:p>
    <w:p w:rsidR="00FF081D" w:rsidRPr="0064467D" w:rsidRDefault="00FF081D" w:rsidP="0064467D">
      <w:pPr>
        <w:pStyle w:val="Paragraphedeliste"/>
        <w:numPr>
          <w:ilvl w:val="0"/>
          <w:numId w:val="13"/>
        </w:numPr>
        <w:spacing w:after="0" w:line="23" w:lineRule="atLeast"/>
        <w:jc w:val="both"/>
        <w:rPr>
          <w:rFonts w:ascii="Bookman Old Style" w:hAnsi="Bookman Old Style"/>
        </w:rPr>
      </w:pPr>
      <w:r w:rsidRPr="0064467D">
        <w:rPr>
          <w:rFonts w:ascii="Bookman Old Style" w:hAnsi="Bookman Old Style" w:cs="Times New Roman"/>
          <w:szCs w:val="21"/>
        </w:rPr>
        <w:t>Une analyse des risques auxquels les populations de la zone sont confrontées est faite sous forme de focus groupe</w:t>
      </w:r>
      <w:r w:rsidR="002C1D3E" w:rsidRPr="0064467D">
        <w:rPr>
          <w:rFonts w:ascii="Bookman Old Style" w:hAnsi="Bookman Old Style" w:cs="Times New Roman"/>
          <w:szCs w:val="21"/>
        </w:rPr>
        <w:t> ;</w:t>
      </w:r>
    </w:p>
    <w:p w:rsidR="00FF081D" w:rsidRPr="0064467D" w:rsidRDefault="00FF081D" w:rsidP="0064467D">
      <w:pPr>
        <w:pStyle w:val="Paragraphedeliste"/>
        <w:numPr>
          <w:ilvl w:val="0"/>
          <w:numId w:val="13"/>
        </w:numPr>
        <w:spacing w:after="0" w:line="23" w:lineRule="atLeast"/>
        <w:jc w:val="both"/>
        <w:rPr>
          <w:rFonts w:ascii="Bookman Old Style" w:hAnsi="Bookman Old Style"/>
        </w:rPr>
      </w:pPr>
      <w:r w:rsidRPr="0064467D">
        <w:rPr>
          <w:rFonts w:ascii="Bookman Old Style" w:hAnsi="Bookman Old Style" w:cs="Times New Roman"/>
          <w:szCs w:val="21"/>
        </w:rPr>
        <w:t>Les 02 indices climatiques (01 de secteur agricole et 01 de l’élevage) sont élaborés avec l’appui de PLANET GUARANTEE</w:t>
      </w:r>
      <w:r w:rsidR="002C1D3E" w:rsidRPr="0064467D">
        <w:rPr>
          <w:rFonts w:ascii="Bookman Old Style" w:hAnsi="Bookman Old Style" w:cs="Times New Roman"/>
          <w:szCs w:val="21"/>
        </w:rPr>
        <w:t> ;</w:t>
      </w:r>
    </w:p>
    <w:p w:rsidR="00FF081D" w:rsidRPr="0064467D" w:rsidRDefault="00FF081D" w:rsidP="0064467D">
      <w:pPr>
        <w:pStyle w:val="Paragraphedeliste"/>
        <w:numPr>
          <w:ilvl w:val="0"/>
          <w:numId w:val="13"/>
        </w:numPr>
        <w:spacing w:after="0" w:line="23" w:lineRule="atLeast"/>
        <w:jc w:val="both"/>
        <w:rPr>
          <w:rFonts w:ascii="Bookman Old Style" w:hAnsi="Bookman Old Style"/>
        </w:rPr>
      </w:pPr>
      <w:r w:rsidRPr="0064467D">
        <w:rPr>
          <w:rFonts w:ascii="Bookman Old Style" w:hAnsi="Bookman Old Style" w:cs="Times New Roman"/>
          <w:szCs w:val="21"/>
        </w:rPr>
        <w:t>Les différents acteurs clés (secteurs privés, sociétés d’assurance, agro-business) sont informés sur le concept d’assurance climatique</w:t>
      </w:r>
      <w:r w:rsidR="002C1D3E" w:rsidRPr="0064467D">
        <w:rPr>
          <w:rFonts w:ascii="Bookman Old Style" w:hAnsi="Bookman Old Style" w:cs="Times New Roman"/>
          <w:szCs w:val="21"/>
        </w:rPr>
        <w:t> ;</w:t>
      </w:r>
    </w:p>
    <w:p w:rsidR="00FF081D" w:rsidRPr="0064467D" w:rsidRDefault="00FF081D" w:rsidP="0064467D">
      <w:pPr>
        <w:pStyle w:val="Paragraphedeliste"/>
        <w:numPr>
          <w:ilvl w:val="0"/>
          <w:numId w:val="13"/>
        </w:numPr>
        <w:spacing w:after="0" w:line="23" w:lineRule="atLeast"/>
        <w:jc w:val="both"/>
        <w:rPr>
          <w:rFonts w:ascii="Bookman Old Style" w:hAnsi="Bookman Old Style"/>
        </w:rPr>
      </w:pPr>
      <w:r w:rsidRPr="0064467D">
        <w:rPr>
          <w:rFonts w:ascii="Bookman Old Style" w:hAnsi="Bookman Old Style" w:cs="Times New Roman"/>
          <w:szCs w:val="21"/>
        </w:rPr>
        <w:t>Les différents outils (guide/note d’information, modules de formation, outils de communication etc.) sont élaborés et mis à la disposition des différents acteurs clés en matière de l’assurance climatique</w:t>
      </w:r>
      <w:r w:rsidR="002C1D3E" w:rsidRPr="0064467D">
        <w:rPr>
          <w:rFonts w:ascii="Bookman Old Style" w:hAnsi="Bookman Old Style" w:cs="Times New Roman"/>
          <w:szCs w:val="21"/>
        </w:rPr>
        <w:t> ;</w:t>
      </w:r>
    </w:p>
    <w:p w:rsidR="008C3D44" w:rsidRPr="0064467D" w:rsidRDefault="00FF081D" w:rsidP="0064467D">
      <w:pPr>
        <w:pStyle w:val="Paragraphedeliste"/>
        <w:numPr>
          <w:ilvl w:val="0"/>
          <w:numId w:val="13"/>
        </w:numPr>
        <w:spacing w:after="0" w:line="23" w:lineRule="atLeast"/>
        <w:jc w:val="both"/>
        <w:rPr>
          <w:rFonts w:ascii="Bookman Old Style" w:hAnsi="Bookman Old Style"/>
        </w:rPr>
      </w:pPr>
      <w:r w:rsidRPr="0064467D">
        <w:rPr>
          <w:rFonts w:ascii="Bookman Old Style" w:hAnsi="Bookman Old Style" w:cs="Times New Roman"/>
          <w:szCs w:val="21"/>
        </w:rPr>
        <w:t>Un plan d’action pour la mise en place de l’assurance dans la zone, avec les pério</w:t>
      </w:r>
      <w:r w:rsidR="002C1D3E" w:rsidRPr="0064467D">
        <w:rPr>
          <w:rFonts w:ascii="Bookman Old Style" w:hAnsi="Bookman Old Style" w:cs="Times New Roman"/>
          <w:szCs w:val="21"/>
        </w:rPr>
        <w:t>des, les actions les acteurs et le</w:t>
      </w:r>
      <w:r w:rsidRPr="0064467D">
        <w:rPr>
          <w:rFonts w:ascii="Bookman Old Style" w:hAnsi="Bookman Old Style" w:cs="Times New Roman"/>
          <w:szCs w:val="21"/>
        </w:rPr>
        <w:t xml:space="preserve"> coût est élaboré</w:t>
      </w:r>
      <w:r w:rsidR="002C1D3E" w:rsidRPr="0064467D">
        <w:rPr>
          <w:rFonts w:ascii="Bookman Old Style" w:hAnsi="Bookman Old Style" w:cs="Times New Roman"/>
          <w:szCs w:val="21"/>
        </w:rPr>
        <w:t>.</w:t>
      </w:r>
    </w:p>
    <w:p w:rsidR="008C3D44" w:rsidRPr="0064467D" w:rsidRDefault="008C3D44" w:rsidP="0064467D">
      <w:pPr>
        <w:pStyle w:val="Paragraphedeliste"/>
        <w:spacing w:after="0" w:line="23" w:lineRule="atLeast"/>
        <w:jc w:val="both"/>
        <w:rPr>
          <w:rFonts w:ascii="Bookman Old Style" w:hAnsi="Bookman Old Style"/>
        </w:rPr>
      </w:pPr>
    </w:p>
    <w:p w:rsidR="008C3D44" w:rsidRPr="000A14C2" w:rsidRDefault="002823B4" w:rsidP="000A14C2">
      <w:pPr>
        <w:pStyle w:val="Paragraphedeliste"/>
        <w:numPr>
          <w:ilvl w:val="0"/>
          <w:numId w:val="16"/>
        </w:numPr>
        <w:spacing w:after="0" w:line="23" w:lineRule="atLeast"/>
        <w:jc w:val="both"/>
        <w:rPr>
          <w:rFonts w:ascii="Bookman Old Style" w:hAnsi="Bookman Old Style"/>
          <w:b/>
          <w:sz w:val="24"/>
          <w:szCs w:val="24"/>
        </w:rPr>
      </w:pPr>
      <w:r w:rsidRPr="000A14C2">
        <w:rPr>
          <w:rFonts w:ascii="Bookman Old Style" w:hAnsi="Bookman Old Style"/>
          <w:b/>
          <w:sz w:val="24"/>
          <w:szCs w:val="24"/>
        </w:rPr>
        <w:t>Au niveau de l</w:t>
      </w:r>
      <w:r w:rsidR="00FF081D" w:rsidRPr="000A14C2">
        <w:rPr>
          <w:rFonts w:ascii="Bookman Old Style" w:hAnsi="Bookman Old Style"/>
          <w:b/>
          <w:sz w:val="24"/>
          <w:szCs w:val="24"/>
        </w:rPr>
        <w:t>a composante 0</w:t>
      </w:r>
      <w:r w:rsidRPr="000A14C2">
        <w:rPr>
          <w:rFonts w:ascii="Bookman Old Style" w:hAnsi="Bookman Old Style"/>
          <w:b/>
          <w:sz w:val="24"/>
          <w:szCs w:val="24"/>
        </w:rPr>
        <w:t>3</w:t>
      </w:r>
      <w:r w:rsidR="00FF081D" w:rsidRPr="000A14C2">
        <w:rPr>
          <w:rFonts w:ascii="Bookman Old Style" w:hAnsi="Bookman Old Style"/>
          <w:b/>
          <w:sz w:val="24"/>
          <w:szCs w:val="24"/>
        </w:rPr>
        <w:t> :</w:t>
      </w:r>
      <w:r w:rsidR="00E87F3A" w:rsidRPr="000A14C2">
        <w:rPr>
          <w:rFonts w:ascii="Bookman Old Style" w:hAnsi="Bookman Old Style"/>
          <w:b/>
          <w:sz w:val="24"/>
          <w:szCs w:val="24"/>
        </w:rPr>
        <w:t xml:space="preserve"> Accès aux financements en matière d’adaptation aux changements climatiques </w:t>
      </w:r>
      <w:r w:rsidR="00FF081D" w:rsidRPr="000A14C2">
        <w:rPr>
          <w:rFonts w:ascii="Bookman Old Style" w:hAnsi="Bookman Old Style"/>
          <w:b/>
          <w:sz w:val="24"/>
          <w:szCs w:val="24"/>
        </w:rPr>
        <w:t xml:space="preserve"> </w:t>
      </w:r>
    </w:p>
    <w:p w:rsidR="008C3D44" w:rsidRPr="0064467D" w:rsidRDefault="000B2903" w:rsidP="0064467D">
      <w:pPr>
        <w:spacing w:after="0" w:line="23" w:lineRule="atLeast"/>
        <w:jc w:val="both"/>
        <w:rPr>
          <w:rFonts w:ascii="Bookman Old Style" w:hAnsi="Bookman Old Style"/>
        </w:rPr>
      </w:pPr>
      <w:r w:rsidRPr="0064467D">
        <w:rPr>
          <w:rFonts w:ascii="Bookman Old Style" w:hAnsi="Bookman Old Style"/>
        </w:rPr>
        <w:t>Dans le cadre des activités</w:t>
      </w:r>
      <w:r w:rsidR="008C3D44" w:rsidRPr="0064467D">
        <w:rPr>
          <w:rFonts w:ascii="Bookman Old Style" w:hAnsi="Bookman Old Style"/>
        </w:rPr>
        <w:t xml:space="preserve"> </w:t>
      </w:r>
      <w:r w:rsidR="00F26A55" w:rsidRPr="0064467D">
        <w:rPr>
          <w:rFonts w:ascii="Bookman Old Style" w:hAnsi="Bookman Old Style"/>
        </w:rPr>
        <w:t xml:space="preserve">entrant dans le processus </w:t>
      </w:r>
      <w:r w:rsidR="008C3D44" w:rsidRPr="0064467D">
        <w:rPr>
          <w:rFonts w:ascii="Bookman Old Style" w:hAnsi="Bookman Old Style"/>
        </w:rPr>
        <w:t>d’accréditation</w:t>
      </w:r>
      <w:r w:rsidR="00841F29" w:rsidRPr="0064467D">
        <w:rPr>
          <w:rFonts w:ascii="Bookman Old Style" w:hAnsi="Bookman Old Style"/>
        </w:rPr>
        <w:t xml:space="preserve"> du</w:t>
      </w:r>
      <w:r w:rsidR="008C3D44" w:rsidRPr="0064467D">
        <w:rPr>
          <w:rFonts w:ascii="Bookman Old Style" w:hAnsi="Bookman Old Style"/>
        </w:rPr>
        <w:t xml:space="preserve"> </w:t>
      </w:r>
      <w:r w:rsidR="00841F29" w:rsidRPr="0064467D">
        <w:rPr>
          <w:rFonts w:ascii="Bookman Old Style" w:hAnsi="Bookman Old Style"/>
        </w:rPr>
        <w:t>SP/CONEDD  au</w:t>
      </w:r>
      <w:r w:rsidR="008C3D44" w:rsidRPr="0064467D">
        <w:rPr>
          <w:rFonts w:ascii="Bookman Old Style" w:hAnsi="Bookman Old Style"/>
        </w:rPr>
        <w:t xml:space="preserve"> </w:t>
      </w:r>
      <w:r w:rsidR="00841F29" w:rsidRPr="0064467D">
        <w:rPr>
          <w:rFonts w:ascii="Bookman Old Style" w:hAnsi="Bookman Old Style"/>
        </w:rPr>
        <w:t>F</w:t>
      </w:r>
      <w:r w:rsidR="008C3D44" w:rsidRPr="0064467D">
        <w:rPr>
          <w:rFonts w:ascii="Bookman Old Style" w:hAnsi="Bookman Old Style"/>
        </w:rPr>
        <w:t>onds d’</w:t>
      </w:r>
      <w:r w:rsidR="002C1D3E" w:rsidRPr="0064467D">
        <w:rPr>
          <w:rFonts w:ascii="Bookman Old Style" w:hAnsi="Bookman Old Style"/>
        </w:rPr>
        <w:t>A</w:t>
      </w:r>
      <w:r w:rsidR="008C3D44" w:rsidRPr="0064467D">
        <w:rPr>
          <w:rFonts w:ascii="Bookman Old Style" w:hAnsi="Bookman Old Style"/>
        </w:rPr>
        <w:t>daptation</w:t>
      </w:r>
      <w:r w:rsidR="00F26A55" w:rsidRPr="0064467D">
        <w:rPr>
          <w:rFonts w:ascii="Bookman Old Style" w:hAnsi="Bookman Old Style"/>
        </w:rPr>
        <w:t>, des ateliers de mise en conformité de la comptabilité et des états financiers du SP-CONEDD, selon les recommandations de la mission du Panel d’accréditation du Fonds d’Adaptation aux changements climatiques</w:t>
      </w:r>
      <w:r w:rsidR="00AC734A" w:rsidRPr="0064467D">
        <w:rPr>
          <w:rFonts w:ascii="Bookman Old Style" w:hAnsi="Bookman Old Style"/>
        </w:rPr>
        <w:t>,</w:t>
      </w:r>
      <w:r w:rsidR="00F26A55" w:rsidRPr="0064467D">
        <w:rPr>
          <w:rFonts w:ascii="Bookman Old Style" w:hAnsi="Bookman Old Style"/>
        </w:rPr>
        <w:t xml:space="preserve"> ont été organisés. Cela fait suite à la mission dudit Panel, qui s’est déroulée du 27 au 31 janvier 2014 </w:t>
      </w:r>
      <w:r w:rsidR="008C3D44" w:rsidRPr="0064467D">
        <w:rPr>
          <w:rFonts w:ascii="Bookman Old Style" w:hAnsi="Bookman Old Style"/>
        </w:rPr>
        <w:t xml:space="preserve">à Ouagadougou. </w:t>
      </w:r>
    </w:p>
    <w:p w:rsidR="00AC734A" w:rsidRPr="0064467D" w:rsidRDefault="00AC734A" w:rsidP="0064467D">
      <w:pPr>
        <w:spacing w:after="0" w:line="23" w:lineRule="atLeast"/>
        <w:jc w:val="both"/>
        <w:rPr>
          <w:rFonts w:ascii="Bookman Old Style" w:hAnsi="Bookman Old Style"/>
        </w:rPr>
      </w:pPr>
      <w:r w:rsidRPr="0064467D">
        <w:rPr>
          <w:rFonts w:ascii="Bookman Old Style" w:hAnsi="Bookman Old Style"/>
        </w:rPr>
        <w:t>L’atelier a regroupé 8 personnes de la DAF / MEDD et du SP/CONEDD. Les résultats attendus sont :</w:t>
      </w:r>
    </w:p>
    <w:p w:rsidR="00AC734A" w:rsidRPr="0064467D" w:rsidRDefault="00AC734A" w:rsidP="0064467D">
      <w:pPr>
        <w:pStyle w:val="Paragraphedeliste"/>
        <w:numPr>
          <w:ilvl w:val="1"/>
          <w:numId w:val="12"/>
        </w:numPr>
        <w:spacing w:after="0" w:line="23" w:lineRule="atLeast"/>
        <w:jc w:val="both"/>
        <w:rPr>
          <w:rFonts w:ascii="Bookman Old Style" w:hAnsi="Bookman Old Style"/>
        </w:rPr>
      </w:pPr>
      <w:r w:rsidRPr="0064467D">
        <w:rPr>
          <w:rFonts w:ascii="Bookman Old Style" w:hAnsi="Bookman Old Style"/>
        </w:rPr>
        <w:t>les pièces comptables sont classées ;</w:t>
      </w:r>
    </w:p>
    <w:p w:rsidR="00AC734A" w:rsidRPr="0064467D" w:rsidRDefault="00AC734A" w:rsidP="0064467D">
      <w:pPr>
        <w:pStyle w:val="Paragraphedeliste"/>
        <w:numPr>
          <w:ilvl w:val="1"/>
          <w:numId w:val="12"/>
        </w:numPr>
        <w:spacing w:after="0" w:line="23" w:lineRule="atLeast"/>
        <w:jc w:val="both"/>
        <w:rPr>
          <w:rFonts w:ascii="Bookman Old Style" w:hAnsi="Bookman Old Style"/>
        </w:rPr>
      </w:pPr>
      <w:r w:rsidRPr="0064467D">
        <w:rPr>
          <w:rFonts w:ascii="Bookman Old Style" w:hAnsi="Bookman Old Style"/>
        </w:rPr>
        <w:t>le numéro de compte approprié est affecté à chaque opération figurant sur les pièces comptables ;</w:t>
      </w:r>
    </w:p>
    <w:p w:rsidR="00AC734A" w:rsidRPr="0064467D" w:rsidRDefault="00AC734A" w:rsidP="0064467D">
      <w:pPr>
        <w:pStyle w:val="Paragraphedeliste"/>
        <w:numPr>
          <w:ilvl w:val="1"/>
          <w:numId w:val="12"/>
        </w:numPr>
        <w:spacing w:after="0" w:line="23" w:lineRule="atLeast"/>
        <w:jc w:val="both"/>
        <w:rPr>
          <w:rFonts w:ascii="Bookman Old Style" w:hAnsi="Bookman Old Style"/>
        </w:rPr>
      </w:pPr>
      <w:r w:rsidRPr="0064467D">
        <w:rPr>
          <w:rFonts w:ascii="Bookman Old Style" w:hAnsi="Bookman Old Style"/>
        </w:rPr>
        <w:t>chaque opération est enregistrée dans le logiciel comptable.</w:t>
      </w:r>
    </w:p>
    <w:p w:rsidR="00AC734A" w:rsidRPr="0064467D" w:rsidRDefault="00AC734A" w:rsidP="0064467D">
      <w:pPr>
        <w:spacing w:after="0" w:line="23" w:lineRule="atLeast"/>
        <w:jc w:val="center"/>
        <w:rPr>
          <w:rFonts w:ascii="Bookman Old Style" w:hAnsi="Bookman Old Style"/>
        </w:rPr>
      </w:pPr>
      <w:r w:rsidRPr="0064467D">
        <w:rPr>
          <w:rFonts w:ascii="Bookman Old Style" w:hAnsi="Bookman Old Style"/>
          <w:noProof/>
        </w:rPr>
        <w:lastRenderedPageBreak/>
        <w:drawing>
          <wp:inline distT="0" distB="0" distL="0" distR="0" wp14:anchorId="5F1F530B" wp14:editId="4FC1A3B0">
            <wp:extent cx="4400550" cy="2475125"/>
            <wp:effectExtent l="95250" t="76200" r="95250" b="77575"/>
            <wp:docPr id="1" name="Image 1" descr="C:\Marco juin\TICAD 5 en 2014\NABI\Retraite EMOFAB à Koudougou\20140618_112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arco juin\TICAD 5 en 2014\NABI\Retraite EMOFAB à Koudougou\20140618_11245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01366" cy="247558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C734A" w:rsidRPr="0064467D" w:rsidRDefault="00B46584" w:rsidP="0064467D">
      <w:pPr>
        <w:spacing w:after="0" w:line="23" w:lineRule="atLeast"/>
        <w:jc w:val="both"/>
        <w:rPr>
          <w:rFonts w:ascii="Bookman Old Style" w:hAnsi="Bookman Old Style"/>
        </w:rPr>
      </w:pPr>
      <w:r>
        <w:rPr>
          <w:rFonts w:ascii="Bookman Old Style" w:hAnsi="Bookman Old Style"/>
          <w:noProof/>
        </w:rPr>
        <mc:AlternateContent>
          <mc:Choice Requires="wps">
            <w:drawing>
              <wp:anchor distT="0" distB="0" distL="114300" distR="114300" simplePos="0" relativeHeight="251659264" behindDoc="0" locked="0" layoutInCell="1" allowOverlap="1">
                <wp:simplePos x="0" y="0"/>
                <wp:positionH relativeFrom="column">
                  <wp:posOffset>1173480</wp:posOffset>
                </wp:positionH>
                <wp:positionV relativeFrom="paragraph">
                  <wp:posOffset>20320</wp:posOffset>
                </wp:positionV>
                <wp:extent cx="3933825" cy="233680"/>
                <wp:effectExtent l="0" t="0" r="9525"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3825"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23B4" w:rsidRPr="002823B4" w:rsidRDefault="002823B4" w:rsidP="002823B4">
                            <w:pPr>
                              <w:jc w:val="center"/>
                              <w:rPr>
                                <w:sz w:val="16"/>
                                <w:szCs w:val="16"/>
                              </w:rPr>
                            </w:pPr>
                            <w:r w:rsidRPr="002823B4">
                              <w:rPr>
                                <w:sz w:val="16"/>
                                <w:szCs w:val="16"/>
                              </w:rPr>
                              <w:t>Photo réalisée à Koudougou lors de l’atelier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2" o:spid="_x0000_s1028" type="#_x0000_t202" style="position:absolute;left:0;text-align:left;margin-left:92.4pt;margin-top:1.6pt;width:309.75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" fillcolor="white [3201]" stroked="f" strokeweight=".5pt">
                <v:path arrowok="t"/>
                <v:textbox>
                  <w:txbxContent>
                    <w:p w:rsidR="002823B4" w:rsidRPr="002823B4" w:rsidRDefault="002823B4" w:rsidP="002823B4">
                      <w:pPr>
                        <w:jc w:val="center"/>
                        <w:rPr>
                          <w:sz w:val="16"/>
                          <w:szCs w:val="16"/>
                        </w:rPr>
                      </w:pPr>
                      <w:r w:rsidRPr="002823B4">
                        <w:rPr>
                          <w:sz w:val="16"/>
                          <w:szCs w:val="16"/>
                        </w:rPr>
                        <w:t>Photo réalisée à Koudougou lors de l’atelier</w:t>
                      </w:r>
                    </w:p>
                  </w:txbxContent>
                </v:textbox>
              </v:shape>
            </w:pict>
          </mc:Fallback>
        </mc:AlternateContent>
      </w:r>
    </w:p>
    <w:p w:rsidR="00AC734A" w:rsidRPr="0064467D" w:rsidRDefault="00AC734A" w:rsidP="0064467D">
      <w:pPr>
        <w:spacing w:after="0" w:line="23" w:lineRule="atLeast"/>
        <w:jc w:val="both"/>
        <w:rPr>
          <w:rFonts w:ascii="Bookman Old Style" w:hAnsi="Bookman Old Style"/>
        </w:rPr>
      </w:pPr>
    </w:p>
    <w:p w:rsidR="00270FAB" w:rsidRPr="0064467D" w:rsidRDefault="00270FAB" w:rsidP="0064467D">
      <w:pPr>
        <w:spacing w:after="0" w:line="23" w:lineRule="atLeast"/>
        <w:jc w:val="both"/>
        <w:rPr>
          <w:rFonts w:ascii="Bookman Old Style" w:hAnsi="Bookman Old Style"/>
        </w:rPr>
      </w:pPr>
    </w:p>
    <w:p w:rsidR="00270FAB" w:rsidRPr="0064467D" w:rsidRDefault="00270FAB" w:rsidP="0064467D">
      <w:pPr>
        <w:spacing w:after="0" w:line="23" w:lineRule="atLeast"/>
        <w:jc w:val="both"/>
        <w:rPr>
          <w:rFonts w:ascii="Bookman Old Style" w:hAnsi="Bookman Old Style"/>
        </w:rPr>
      </w:pPr>
    </w:p>
    <w:p w:rsidR="008C3D44" w:rsidRPr="000A14C2" w:rsidRDefault="008C3D44" w:rsidP="000A14C2">
      <w:pPr>
        <w:spacing w:after="0" w:line="23" w:lineRule="atLeast"/>
        <w:jc w:val="both"/>
        <w:rPr>
          <w:rFonts w:ascii="Bookman Old Style" w:hAnsi="Bookman Old Style"/>
          <w:b/>
          <w:sz w:val="24"/>
          <w:szCs w:val="24"/>
        </w:rPr>
      </w:pPr>
      <w:r w:rsidRPr="000A14C2">
        <w:rPr>
          <w:rFonts w:ascii="Bookman Old Style" w:hAnsi="Bookman Old Style"/>
          <w:b/>
          <w:sz w:val="24"/>
          <w:szCs w:val="24"/>
        </w:rPr>
        <w:t>Au n</w:t>
      </w:r>
      <w:r w:rsidR="002D5C43" w:rsidRPr="000A14C2">
        <w:rPr>
          <w:rFonts w:ascii="Bookman Old Style" w:hAnsi="Bookman Old Style"/>
          <w:b/>
          <w:sz w:val="24"/>
          <w:szCs w:val="24"/>
        </w:rPr>
        <w:t>iveau de l’activité 4 </w:t>
      </w:r>
    </w:p>
    <w:p w:rsidR="008C3D44" w:rsidRPr="0064467D" w:rsidRDefault="002C1D3E" w:rsidP="0064467D">
      <w:pPr>
        <w:spacing w:after="0" w:line="23" w:lineRule="atLeast"/>
        <w:jc w:val="both"/>
        <w:rPr>
          <w:rFonts w:ascii="Bookman Old Style" w:hAnsi="Bookman Old Style"/>
        </w:rPr>
      </w:pPr>
      <w:r w:rsidRPr="0064467D">
        <w:rPr>
          <w:rFonts w:ascii="Bookman Old Style" w:hAnsi="Bookman Old Style"/>
        </w:rPr>
        <w:t>Une</w:t>
      </w:r>
      <w:r w:rsidR="006A2482" w:rsidRPr="0064467D">
        <w:rPr>
          <w:rFonts w:ascii="Bookman Old Style" w:hAnsi="Bookman Old Style"/>
        </w:rPr>
        <w:t xml:space="preserve"> mission de suivi des activités du projet </w:t>
      </w:r>
      <w:r w:rsidRPr="0064467D">
        <w:rPr>
          <w:rFonts w:ascii="Bookman Old Style" w:hAnsi="Bookman Old Style"/>
        </w:rPr>
        <w:t xml:space="preserve">a été réalisée </w:t>
      </w:r>
      <w:r w:rsidR="006A2482" w:rsidRPr="0064467D">
        <w:rPr>
          <w:rFonts w:ascii="Bookman Old Style" w:hAnsi="Bookman Old Style"/>
        </w:rPr>
        <w:t>par des Responsables du PNUD</w:t>
      </w:r>
      <w:r w:rsidRPr="0064467D">
        <w:rPr>
          <w:rFonts w:ascii="Bookman Old Style" w:hAnsi="Bookman Old Style"/>
        </w:rPr>
        <w:t>,</w:t>
      </w:r>
      <w:r w:rsidR="006A2482" w:rsidRPr="0064467D">
        <w:rPr>
          <w:rFonts w:ascii="Bookman Old Style" w:hAnsi="Bookman Old Style"/>
        </w:rPr>
        <w:t xml:space="preserve"> dans les village</w:t>
      </w:r>
      <w:r w:rsidR="002D5C43" w:rsidRPr="0064467D">
        <w:rPr>
          <w:rFonts w:ascii="Bookman Old Style" w:hAnsi="Bookman Old Style"/>
        </w:rPr>
        <w:t>s</w:t>
      </w:r>
      <w:r w:rsidR="006A2482" w:rsidRPr="0064467D">
        <w:rPr>
          <w:rFonts w:ascii="Bookman Old Style" w:hAnsi="Bookman Old Style"/>
        </w:rPr>
        <w:t xml:space="preserve"> de Bagawa (village pilote du PANA) et de Ménègou II (village d’intervention de TICAD V).</w:t>
      </w:r>
    </w:p>
    <w:p w:rsidR="008C3D44" w:rsidRPr="0064467D" w:rsidRDefault="008C3D44" w:rsidP="0064467D">
      <w:pPr>
        <w:spacing w:after="0" w:line="23" w:lineRule="atLeast"/>
        <w:jc w:val="both"/>
        <w:rPr>
          <w:rFonts w:ascii="Bookman Old Style" w:hAnsi="Bookman Old Style"/>
        </w:rPr>
      </w:pPr>
    </w:p>
    <w:p w:rsidR="008C3D44" w:rsidRPr="0064467D" w:rsidRDefault="008C3D44" w:rsidP="0064467D">
      <w:pPr>
        <w:pStyle w:val="Titre1"/>
        <w:numPr>
          <w:ilvl w:val="1"/>
          <w:numId w:val="15"/>
        </w:numPr>
        <w:spacing w:before="0" w:line="23" w:lineRule="atLeast"/>
        <w:rPr>
          <w:rFonts w:ascii="Bookman Old Style" w:hAnsi="Bookman Old Style"/>
        </w:rPr>
      </w:pPr>
      <w:r w:rsidRPr="0064467D">
        <w:rPr>
          <w:rFonts w:ascii="Bookman Old Style" w:hAnsi="Bookman Old Style"/>
        </w:rPr>
        <w:t>Contraintes</w:t>
      </w:r>
    </w:p>
    <w:p w:rsidR="002D5C43" w:rsidRPr="0064467D" w:rsidRDefault="002D5C43" w:rsidP="000A14C2">
      <w:pPr>
        <w:spacing w:after="0" w:line="23" w:lineRule="atLeast"/>
        <w:jc w:val="both"/>
        <w:rPr>
          <w:rFonts w:ascii="Bookman Old Style" w:hAnsi="Bookman Old Style"/>
        </w:rPr>
      </w:pPr>
      <w:r w:rsidRPr="0064467D">
        <w:rPr>
          <w:rFonts w:ascii="Bookman Old Style" w:hAnsi="Bookman Old Style"/>
        </w:rPr>
        <w:t>Les contraintes de mise en œuvre rencontrées au cours de la période sont le</w:t>
      </w:r>
      <w:r w:rsidR="0082629C" w:rsidRPr="0064467D">
        <w:rPr>
          <w:rFonts w:ascii="Bookman Old Style" w:hAnsi="Bookman Old Style"/>
        </w:rPr>
        <w:t>s</w:t>
      </w:r>
      <w:r w:rsidRPr="0064467D">
        <w:rPr>
          <w:rFonts w:ascii="Bookman Old Style" w:hAnsi="Bookman Old Style"/>
        </w:rPr>
        <w:t xml:space="preserve"> suivantes : </w:t>
      </w:r>
    </w:p>
    <w:p w:rsidR="008C3D44" w:rsidRPr="0064467D" w:rsidRDefault="00EB3FC9" w:rsidP="0064467D">
      <w:pPr>
        <w:pStyle w:val="Paragraphedeliste"/>
        <w:numPr>
          <w:ilvl w:val="0"/>
          <w:numId w:val="12"/>
        </w:numPr>
        <w:spacing w:after="0" w:line="23" w:lineRule="atLeast"/>
        <w:jc w:val="both"/>
        <w:rPr>
          <w:rFonts w:ascii="Bookman Old Style" w:hAnsi="Bookman Old Style"/>
        </w:rPr>
      </w:pPr>
      <w:r w:rsidRPr="0064467D">
        <w:rPr>
          <w:rFonts w:ascii="Bookman Old Style" w:hAnsi="Bookman Old Style"/>
        </w:rPr>
        <w:t>Le r</w:t>
      </w:r>
      <w:r w:rsidR="006D399A" w:rsidRPr="0064467D">
        <w:rPr>
          <w:rFonts w:ascii="Bookman Old Style" w:hAnsi="Bookman Old Style"/>
        </w:rPr>
        <w:t>etard</w:t>
      </w:r>
      <w:r w:rsidR="003E2E0C" w:rsidRPr="0064467D">
        <w:rPr>
          <w:rFonts w:ascii="Bookman Old Style" w:hAnsi="Bookman Old Style"/>
        </w:rPr>
        <w:t xml:space="preserve"> </w:t>
      </w:r>
      <w:r w:rsidR="006D399A" w:rsidRPr="0064467D">
        <w:rPr>
          <w:rFonts w:ascii="Bookman Old Style" w:hAnsi="Bookman Old Style"/>
        </w:rPr>
        <w:t xml:space="preserve">dans </w:t>
      </w:r>
      <w:r w:rsidR="003E2E0C" w:rsidRPr="0064467D">
        <w:rPr>
          <w:rFonts w:ascii="Bookman Old Style" w:hAnsi="Bookman Old Style"/>
        </w:rPr>
        <w:t>la finalisation du PNA</w:t>
      </w:r>
      <w:r w:rsidRPr="0064467D">
        <w:rPr>
          <w:rFonts w:ascii="Bookman Old Style" w:hAnsi="Bookman Old Style"/>
        </w:rPr>
        <w:t> ;</w:t>
      </w:r>
    </w:p>
    <w:p w:rsidR="002D5C43" w:rsidRPr="0064467D" w:rsidRDefault="002C1D3E" w:rsidP="0064467D">
      <w:pPr>
        <w:pStyle w:val="Paragraphedeliste"/>
        <w:numPr>
          <w:ilvl w:val="0"/>
          <w:numId w:val="12"/>
        </w:numPr>
        <w:spacing w:after="0" w:line="23" w:lineRule="atLeast"/>
        <w:jc w:val="both"/>
        <w:rPr>
          <w:rFonts w:ascii="Bookman Old Style" w:hAnsi="Bookman Old Style"/>
        </w:rPr>
      </w:pPr>
      <w:r w:rsidRPr="0064467D">
        <w:rPr>
          <w:rFonts w:ascii="Bookman Old Style" w:hAnsi="Bookman Old Style"/>
        </w:rPr>
        <w:t>L’in</w:t>
      </w:r>
      <w:r w:rsidR="003E2E0C" w:rsidRPr="0064467D">
        <w:rPr>
          <w:rFonts w:ascii="Bookman Old Style" w:hAnsi="Bookman Old Style"/>
        </w:rPr>
        <w:t>disponi</w:t>
      </w:r>
      <w:r w:rsidR="00253BB7" w:rsidRPr="0064467D">
        <w:rPr>
          <w:rFonts w:ascii="Bookman Old Style" w:hAnsi="Bookman Old Style"/>
        </w:rPr>
        <w:t>bilité</w:t>
      </w:r>
      <w:r w:rsidR="003E2E0C" w:rsidRPr="0064467D">
        <w:rPr>
          <w:rFonts w:ascii="Bookman Old Style" w:hAnsi="Bookman Old Style"/>
        </w:rPr>
        <w:t xml:space="preserve"> des partenaires </w:t>
      </w:r>
      <w:r w:rsidR="00253BB7" w:rsidRPr="0064467D">
        <w:rPr>
          <w:rFonts w:ascii="Bookman Old Style" w:hAnsi="Bookman Old Style"/>
        </w:rPr>
        <w:t>de mise en œuvre du projet « changement climatique »</w:t>
      </w:r>
      <w:r w:rsidR="001B3F0F" w:rsidRPr="0064467D">
        <w:rPr>
          <w:rFonts w:ascii="Bookman Old Style" w:hAnsi="Bookman Old Style"/>
        </w:rPr>
        <w:t>.</w:t>
      </w:r>
    </w:p>
    <w:p w:rsidR="002D5C43" w:rsidRPr="0064467D" w:rsidRDefault="002D5C43" w:rsidP="0064467D">
      <w:pPr>
        <w:spacing w:after="0" w:line="23" w:lineRule="atLeast"/>
        <w:jc w:val="both"/>
        <w:rPr>
          <w:rFonts w:ascii="Bookman Old Style" w:hAnsi="Bookman Old Style"/>
          <w:sz w:val="24"/>
          <w:szCs w:val="24"/>
        </w:rPr>
      </w:pPr>
    </w:p>
    <w:p w:rsidR="008C3D44" w:rsidRPr="0064467D" w:rsidRDefault="008C3D44" w:rsidP="0064467D">
      <w:pPr>
        <w:pStyle w:val="Titre1"/>
        <w:numPr>
          <w:ilvl w:val="1"/>
          <w:numId w:val="15"/>
        </w:numPr>
        <w:spacing w:before="0" w:line="23" w:lineRule="atLeast"/>
        <w:rPr>
          <w:rFonts w:ascii="Bookman Old Style" w:hAnsi="Bookman Old Style"/>
        </w:rPr>
      </w:pPr>
      <w:r w:rsidRPr="0064467D">
        <w:rPr>
          <w:rFonts w:ascii="Bookman Old Style" w:hAnsi="Bookman Old Style"/>
        </w:rPr>
        <w:t xml:space="preserve">Perspectives </w:t>
      </w:r>
    </w:p>
    <w:p w:rsidR="000A14C2" w:rsidRDefault="000A14C2" w:rsidP="0064467D">
      <w:pPr>
        <w:spacing w:after="0" w:line="23" w:lineRule="atLeast"/>
        <w:jc w:val="both"/>
        <w:rPr>
          <w:rFonts w:ascii="Bookman Old Style" w:hAnsi="Bookman Old Style"/>
        </w:rPr>
      </w:pPr>
    </w:p>
    <w:p w:rsidR="008C3D44" w:rsidRPr="0064467D" w:rsidRDefault="008C3D44" w:rsidP="0064467D">
      <w:pPr>
        <w:spacing w:after="0" w:line="23" w:lineRule="atLeast"/>
        <w:jc w:val="both"/>
        <w:rPr>
          <w:rFonts w:ascii="Bookman Old Style" w:hAnsi="Bookman Old Style"/>
        </w:rPr>
      </w:pPr>
      <w:r w:rsidRPr="0064467D">
        <w:rPr>
          <w:rFonts w:ascii="Bookman Old Style" w:hAnsi="Bookman Old Style"/>
        </w:rPr>
        <w:t>Le</w:t>
      </w:r>
      <w:r w:rsidR="002D5C43" w:rsidRPr="0064467D">
        <w:rPr>
          <w:rFonts w:ascii="Bookman Old Style" w:hAnsi="Bookman Old Style"/>
        </w:rPr>
        <w:t xml:space="preserve"> 3</w:t>
      </w:r>
      <w:r w:rsidR="002D5C43" w:rsidRPr="0064467D">
        <w:rPr>
          <w:rFonts w:ascii="Bookman Old Style" w:hAnsi="Bookman Old Style"/>
          <w:vertAlign w:val="superscript"/>
        </w:rPr>
        <w:t>ème</w:t>
      </w:r>
      <w:r w:rsidR="002D5C43" w:rsidRPr="0064467D">
        <w:rPr>
          <w:rFonts w:ascii="Bookman Old Style" w:hAnsi="Bookman Old Style"/>
        </w:rPr>
        <w:t xml:space="preserve"> </w:t>
      </w:r>
      <w:r w:rsidRPr="0064467D">
        <w:rPr>
          <w:rFonts w:ascii="Bookman Old Style" w:hAnsi="Bookman Old Style"/>
        </w:rPr>
        <w:t xml:space="preserve">trimestre </w:t>
      </w:r>
      <w:r w:rsidR="00C54739" w:rsidRPr="0064467D">
        <w:rPr>
          <w:rFonts w:ascii="Bookman Old Style" w:hAnsi="Bookman Old Style"/>
        </w:rPr>
        <w:t xml:space="preserve">verra la réalisation des différentes </w:t>
      </w:r>
      <w:r w:rsidR="00BE122E" w:rsidRPr="0064467D">
        <w:rPr>
          <w:rFonts w:ascii="Bookman Old Style" w:hAnsi="Bookman Old Style"/>
        </w:rPr>
        <w:t>activités</w:t>
      </w:r>
      <w:r w:rsidR="00C54739" w:rsidRPr="0064467D">
        <w:rPr>
          <w:rFonts w:ascii="Bookman Old Style" w:hAnsi="Bookman Old Style"/>
        </w:rPr>
        <w:t xml:space="preserve"> </w:t>
      </w:r>
      <w:r w:rsidR="002D5C43" w:rsidRPr="0064467D">
        <w:rPr>
          <w:rFonts w:ascii="Bookman Old Style" w:hAnsi="Bookman Old Style"/>
        </w:rPr>
        <w:t>:</w:t>
      </w:r>
    </w:p>
    <w:p w:rsidR="000A14C2" w:rsidRDefault="000A14C2" w:rsidP="0064467D">
      <w:pPr>
        <w:spacing w:after="0" w:line="23" w:lineRule="atLeast"/>
        <w:jc w:val="both"/>
        <w:rPr>
          <w:rFonts w:ascii="Bookman Old Style" w:hAnsi="Bookman Old Style"/>
          <w:b/>
        </w:rPr>
      </w:pPr>
    </w:p>
    <w:p w:rsidR="008C3D44" w:rsidRPr="0064467D" w:rsidRDefault="002D5C43" w:rsidP="0064467D">
      <w:pPr>
        <w:spacing w:after="0" w:line="23" w:lineRule="atLeast"/>
        <w:jc w:val="both"/>
        <w:rPr>
          <w:rFonts w:ascii="Bookman Old Style" w:hAnsi="Bookman Old Style"/>
          <w:b/>
        </w:rPr>
      </w:pPr>
      <w:r w:rsidRPr="0064467D">
        <w:rPr>
          <w:rFonts w:ascii="Bookman Old Style" w:hAnsi="Bookman Old Style"/>
          <w:b/>
        </w:rPr>
        <w:t>Au niveau de l’activité 1 </w:t>
      </w:r>
    </w:p>
    <w:p w:rsidR="008C3D44" w:rsidRPr="0064467D" w:rsidRDefault="000F3A4B" w:rsidP="0064467D">
      <w:pPr>
        <w:pStyle w:val="Paragraphedeliste"/>
        <w:numPr>
          <w:ilvl w:val="0"/>
          <w:numId w:val="12"/>
        </w:numPr>
        <w:spacing w:after="0" w:line="23" w:lineRule="atLeast"/>
        <w:jc w:val="both"/>
        <w:rPr>
          <w:rFonts w:ascii="Bookman Old Style" w:hAnsi="Bookman Old Style"/>
        </w:rPr>
      </w:pPr>
      <w:r w:rsidRPr="0064467D">
        <w:rPr>
          <w:rFonts w:ascii="Bookman Old Style" w:hAnsi="Bookman Old Style"/>
        </w:rPr>
        <w:t>Le suivi de la mise en œuvre de la</w:t>
      </w:r>
      <w:r w:rsidR="008C3D44" w:rsidRPr="0064467D">
        <w:rPr>
          <w:rFonts w:ascii="Bookman Old Style" w:hAnsi="Bookman Old Style"/>
        </w:rPr>
        <w:t xml:space="preserve"> collaboration technique entre l’UO et le Milleniu</w:t>
      </w:r>
      <w:r w:rsidR="002C1D3E" w:rsidRPr="0064467D">
        <w:rPr>
          <w:rFonts w:ascii="Bookman Old Style" w:hAnsi="Bookman Old Style"/>
        </w:rPr>
        <w:t>m Institute en vue d’organiser d</w:t>
      </w:r>
      <w:r w:rsidR="008C3D44" w:rsidRPr="0064467D">
        <w:rPr>
          <w:rFonts w:ascii="Bookman Old Style" w:hAnsi="Bookman Old Style"/>
        </w:rPr>
        <w:t>e</w:t>
      </w:r>
      <w:r w:rsidR="002C1D3E" w:rsidRPr="0064467D">
        <w:rPr>
          <w:rFonts w:ascii="Bookman Old Style" w:hAnsi="Bookman Old Style"/>
        </w:rPr>
        <w:t>s</w:t>
      </w:r>
      <w:r w:rsidR="008C3D44" w:rsidRPr="0064467D">
        <w:rPr>
          <w:rFonts w:ascii="Bookman Old Style" w:hAnsi="Bookman Old Style"/>
        </w:rPr>
        <w:t xml:space="preserve"> cours intensi</w:t>
      </w:r>
      <w:r w:rsidR="002C1D3E" w:rsidRPr="0064467D">
        <w:rPr>
          <w:rFonts w:ascii="Bookman Old Style" w:hAnsi="Bookman Old Style"/>
        </w:rPr>
        <w:t>fs</w:t>
      </w:r>
      <w:r w:rsidR="008C3D44" w:rsidRPr="0064467D">
        <w:rPr>
          <w:rFonts w:ascii="Bookman Old Style" w:hAnsi="Bookman Old Style"/>
        </w:rPr>
        <w:t xml:space="preserve"> sur l’outil de la planification T21 ;</w:t>
      </w:r>
    </w:p>
    <w:p w:rsidR="008C3D44" w:rsidRPr="0064467D" w:rsidRDefault="002C1D3E" w:rsidP="0064467D">
      <w:pPr>
        <w:pStyle w:val="Paragraphedeliste"/>
        <w:numPr>
          <w:ilvl w:val="0"/>
          <w:numId w:val="12"/>
        </w:numPr>
        <w:spacing w:after="0" w:line="23" w:lineRule="atLeast"/>
        <w:jc w:val="both"/>
        <w:rPr>
          <w:rFonts w:ascii="Bookman Old Style" w:hAnsi="Bookman Old Style"/>
        </w:rPr>
      </w:pPr>
      <w:r w:rsidRPr="0064467D">
        <w:rPr>
          <w:rFonts w:ascii="Bookman Old Style" w:hAnsi="Bookman Old Style"/>
        </w:rPr>
        <w:t>L’o</w:t>
      </w:r>
      <w:r w:rsidR="008C3D44" w:rsidRPr="0064467D">
        <w:rPr>
          <w:rFonts w:ascii="Bookman Old Style" w:hAnsi="Bookman Old Style"/>
        </w:rPr>
        <w:t xml:space="preserve">rganisation des formations au niveau national/régional/local sur l’utilisation des données climatiques ; </w:t>
      </w:r>
    </w:p>
    <w:p w:rsidR="008C3D44" w:rsidRPr="0064467D" w:rsidRDefault="002C1D3E" w:rsidP="0064467D">
      <w:pPr>
        <w:pStyle w:val="Paragraphedeliste"/>
        <w:numPr>
          <w:ilvl w:val="0"/>
          <w:numId w:val="12"/>
        </w:numPr>
        <w:spacing w:after="0" w:line="23" w:lineRule="atLeast"/>
        <w:jc w:val="both"/>
        <w:rPr>
          <w:rFonts w:ascii="Bookman Old Style" w:hAnsi="Bookman Old Style"/>
        </w:rPr>
      </w:pPr>
      <w:r w:rsidRPr="0064467D">
        <w:rPr>
          <w:rFonts w:ascii="Bookman Old Style" w:hAnsi="Bookman Old Style"/>
        </w:rPr>
        <w:t>La m</w:t>
      </w:r>
      <w:r w:rsidR="008C3D44" w:rsidRPr="0064467D">
        <w:rPr>
          <w:rFonts w:ascii="Bookman Old Style" w:hAnsi="Bookman Old Style"/>
        </w:rPr>
        <w:t>ise en œuvre de plan de renforcement des capacités des Directions en charge des</w:t>
      </w:r>
      <w:r w:rsidRPr="0064467D">
        <w:rPr>
          <w:rFonts w:ascii="Bookman Old Style" w:hAnsi="Bookman Old Style"/>
        </w:rPr>
        <w:t xml:space="preserve"> études et de la planification.</w:t>
      </w:r>
    </w:p>
    <w:p w:rsidR="008C3D44" w:rsidRPr="0064467D" w:rsidRDefault="008C3D44" w:rsidP="0064467D">
      <w:pPr>
        <w:pStyle w:val="Paragraphedeliste"/>
        <w:spacing w:after="0" w:line="23" w:lineRule="atLeast"/>
        <w:ind w:left="360"/>
        <w:jc w:val="both"/>
        <w:rPr>
          <w:rFonts w:ascii="Bookman Old Style" w:hAnsi="Bookman Old Style"/>
        </w:rPr>
      </w:pPr>
    </w:p>
    <w:p w:rsidR="004E6A10" w:rsidRPr="0064467D" w:rsidRDefault="004E6A10" w:rsidP="0064467D">
      <w:pPr>
        <w:pStyle w:val="Paragraphedeliste"/>
        <w:spacing w:after="0" w:line="23" w:lineRule="atLeast"/>
        <w:ind w:left="360"/>
        <w:jc w:val="both"/>
        <w:rPr>
          <w:rFonts w:ascii="Bookman Old Style" w:hAnsi="Bookman Old Style"/>
        </w:rPr>
      </w:pPr>
    </w:p>
    <w:p w:rsidR="004E6A10" w:rsidRPr="0064467D" w:rsidRDefault="004E6A10" w:rsidP="0064467D">
      <w:pPr>
        <w:pStyle w:val="Paragraphedeliste"/>
        <w:spacing w:after="0" w:line="23" w:lineRule="atLeast"/>
        <w:ind w:left="360"/>
        <w:jc w:val="both"/>
        <w:rPr>
          <w:rFonts w:ascii="Bookman Old Style" w:hAnsi="Bookman Old Style"/>
        </w:rPr>
      </w:pPr>
    </w:p>
    <w:p w:rsidR="008C3D44" w:rsidRPr="0064467D" w:rsidRDefault="002D5C43" w:rsidP="0064467D">
      <w:pPr>
        <w:spacing w:after="0" w:line="23" w:lineRule="atLeast"/>
        <w:jc w:val="both"/>
        <w:rPr>
          <w:rFonts w:ascii="Bookman Old Style" w:hAnsi="Bookman Old Style"/>
          <w:b/>
        </w:rPr>
      </w:pPr>
      <w:r w:rsidRPr="0064467D">
        <w:rPr>
          <w:rFonts w:ascii="Bookman Old Style" w:hAnsi="Bookman Old Style"/>
          <w:b/>
        </w:rPr>
        <w:t>Au niveau de l’activité 2</w:t>
      </w:r>
      <w:r w:rsidR="008C3D44" w:rsidRPr="0064467D">
        <w:rPr>
          <w:rFonts w:ascii="Bookman Old Style" w:hAnsi="Bookman Old Style"/>
          <w:b/>
        </w:rPr>
        <w:t xml:space="preserve"> </w:t>
      </w:r>
    </w:p>
    <w:p w:rsidR="008C3D44" w:rsidRPr="0064467D" w:rsidRDefault="002C1D3E" w:rsidP="0064467D">
      <w:pPr>
        <w:pStyle w:val="Paragraphedeliste"/>
        <w:numPr>
          <w:ilvl w:val="0"/>
          <w:numId w:val="12"/>
        </w:numPr>
        <w:spacing w:after="0" w:line="23" w:lineRule="atLeast"/>
        <w:jc w:val="both"/>
        <w:rPr>
          <w:rFonts w:ascii="Bookman Old Style" w:hAnsi="Bookman Old Style"/>
        </w:rPr>
      </w:pPr>
      <w:r w:rsidRPr="0064467D">
        <w:rPr>
          <w:rFonts w:ascii="Bookman Old Style" w:hAnsi="Bookman Old Style"/>
        </w:rPr>
        <w:t>Le s</w:t>
      </w:r>
      <w:r w:rsidR="000F3A4B" w:rsidRPr="0064467D">
        <w:rPr>
          <w:rFonts w:ascii="Bookman Old Style" w:hAnsi="Bookman Old Style"/>
        </w:rPr>
        <w:t xml:space="preserve">uivi de l’exécution du programme </w:t>
      </w:r>
      <w:r w:rsidR="008C3D44" w:rsidRPr="0064467D">
        <w:rPr>
          <w:rFonts w:ascii="Bookman Old Style" w:hAnsi="Bookman Old Style"/>
        </w:rPr>
        <w:t>avec O</w:t>
      </w:r>
      <w:r w:rsidR="000F3A4B" w:rsidRPr="0064467D">
        <w:rPr>
          <w:rFonts w:ascii="Bookman Old Style" w:hAnsi="Bookman Old Style"/>
        </w:rPr>
        <w:t>xfam, dans le cadre de</w:t>
      </w:r>
      <w:r w:rsidR="008C3D44" w:rsidRPr="0064467D">
        <w:rPr>
          <w:rFonts w:ascii="Bookman Old Style" w:hAnsi="Bookman Old Style"/>
        </w:rPr>
        <w:t xml:space="preserve">s activités de l’assurance climatique ; </w:t>
      </w:r>
    </w:p>
    <w:p w:rsidR="008C3D44" w:rsidRPr="0064467D" w:rsidRDefault="00B949B3" w:rsidP="0064467D">
      <w:pPr>
        <w:pStyle w:val="Paragraphedeliste"/>
        <w:numPr>
          <w:ilvl w:val="0"/>
          <w:numId w:val="12"/>
        </w:numPr>
        <w:spacing w:after="0" w:line="23" w:lineRule="atLeast"/>
        <w:jc w:val="both"/>
        <w:rPr>
          <w:rFonts w:ascii="Bookman Old Style" w:hAnsi="Bookman Old Style"/>
        </w:rPr>
      </w:pPr>
      <w:r w:rsidRPr="0064467D">
        <w:rPr>
          <w:rFonts w:ascii="Bookman Old Style" w:hAnsi="Bookman Old Style"/>
        </w:rPr>
        <w:t>L’o</w:t>
      </w:r>
      <w:r w:rsidR="008C3D44" w:rsidRPr="0064467D">
        <w:rPr>
          <w:rFonts w:ascii="Bookman Old Style" w:hAnsi="Bookman Old Style"/>
        </w:rPr>
        <w:t>rganis</w:t>
      </w:r>
      <w:r w:rsidRPr="0064467D">
        <w:rPr>
          <w:rFonts w:ascii="Bookman Old Style" w:hAnsi="Bookman Old Style"/>
        </w:rPr>
        <w:t>ation</w:t>
      </w:r>
      <w:r w:rsidR="008C3D44" w:rsidRPr="0064467D">
        <w:rPr>
          <w:rFonts w:ascii="Bookman Old Style" w:hAnsi="Bookman Old Style"/>
        </w:rPr>
        <w:t xml:space="preserve"> </w:t>
      </w:r>
      <w:r w:rsidRPr="0064467D">
        <w:rPr>
          <w:rFonts w:ascii="Bookman Old Style" w:hAnsi="Bookman Old Style"/>
        </w:rPr>
        <w:t>d’</w:t>
      </w:r>
      <w:r w:rsidR="008C3D44" w:rsidRPr="0064467D">
        <w:rPr>
          <w:rFonts w:ascii="Bookman Old Style" w:hAnsi="Bookman Old Style"/>
        </w:rPr>
        <w:t xml:space="preserve">un voyage d’études afin que l’équipe de projet TICAD V puisse </w:t>
      </w:r>
      <w:r w:rsidRPr="0064467D">
        <w:rPr>
          <w:rFonts w:ascii="Bookman Old Style" w:hAnsi="Bookman Old Style"/>
        </w:rPr>
        <w:t>tirer profit des expériences d’</w:t>
      </w:r>
      <w:r w:rsidR="008C3D44" w:rsidRPr="0064467D">
        <w:rPr>
          <w:rFonts w:ascii="Bookman Old Style" w:hAnsi="Bookman Old Style"/>
        </w:rPr>
        <w:t>autres pays en matière d’assurance climatique ;</w:t>
      </w:r>
    </w:p>
    <w:p w:rsidR="008C3D44" w:rsidRPr="0064467D" w:rsidRDefault="008C3D44" w:rsidP="0064467D">
      <w:pPr>
        <w:pStyle w:val="Paragraphedeliste"/>
        <w:spacing w:after="0" w:line="23" w:lineRule="atLeast"/>
        <w:jc w:val="both"/>
        <w:rPr>
          <w:rFonts w:ascii="Bookman Old Style" w:hAnsi="Bookman Old Style"/>
        </w:rPr>
      </w:pPr>
      <w:r w:rsidRPr="0064467D">
        <w:rPr>
          <w:rFonts w:ascii="Bookman Old Style" w:hAnsi="Bookman Old Style"/>
        </w:rPr>
        <w:t xml:space="preserve">  </w:t>
      </w:r>
    </w:p>
    <w:p w:rsidR="008C3D44" w:rsidRPr="0064467D" w:rsidRDefault="008C3D44" w:rsidP="0064467D">
      <w:pPr>
        <w:pStyle w:val="Paragraphedeliste"/>
        <w:spacing w:after="0" w:line="23" w:lineRule="atLeast"/>
        <w:jc w:val="both"/>
        <w:rPr>
          <w:rFonts w:ascii="Bookman Old Style" w:hAnsi="Bookman Old Style"/>
        </w:rPr>
      </w:pPr>
    </w:p>
    <w:p w:rsidR="008C3D44" w:rsidRPr="0064467D" w:rsidRDefault="002D5C43" w:rsidP="0064467D">
      <w:pPr>
        <w:spacing w:after="0" w:line="23" w:lineRule="atLeast"/>
        <w:jc w:val="both"/>
        <w:rPr>
          <w:rFonts w:ascii="Bookman Old Style" w:hAnsi="Bookman Old Style"/>
          <w:b/>
        </w:rPr>
      </w:pPr>
      <w:r w:rsidRPr="0064467D">
        <w:rPr>
          <w:rFonts w:ascii="Bookman Old Style" w:hAnsi="Bookman Old Style"/>
          <w:b/>
        </w:rPr>
        <w:t>Au niveau de l’activité 3 </w:t>
      </w:r>
    </w:p>
    <w:p w:rsidR="008C3D44" w:rsidRPr="0064467D" w:rsidRDefault="00B949B3" w:rsidP="0064467D">
      <w:pPr>
        <w:pStyle w:val="Paragraphedeliste"/>
        <w:numPr>
          <w:ilvl w:val="0"/>
          <w:numId w:val="10"/>
        </w:numPr>
        <w:spacing w:after="0" w:line="23" w:lineRule="atLeast"/>
        <w:jc w:val="both"/>
        <w:rPr>
          <w:rFonts w:ascii="Bookman Old Style" w:hAnsi="Bookman Old Style"/>
        </w:rPr>
      </w:pPr>
      <w:r w:rsidRPr="0064467D">
        <w:rPr>
          <w:rFonts w:ascii="Bookman Old Style" w:hAnsi="Bookman Old Style"/>
        </w:rPr>
        <w:t>Le r</w:t>
      </w:r>
      <w:r w:rsidR="008C3D44" w:rsidRPr="0064467D">
        <w:rPr>
          <w:rFonts w:ascii="Bookman Old Style" w:hAnsi="Bookman Old Style"/>
        </w:rPr>
        <w:t>ecrute</w:t>
      </w:r>
      <w:r w:rsidRPr="0064467D">
        <w:rPr>
          <w:rFonts w:ascii="Bookman Old Style" w:hAnsi="Bookman Old Style"/>
        </w:rPr>
        <w:t xml:space="preserve">ment d’une </w:t>
      </w:r>
      <w:r w:rsidR="008C3D44" w:rsidRPr="0064467D">
        <w:rPr>
          <w:rFonts w:ascii="Bookman Old Style" w:hAnsi="Bookman Old Style"/>
        </w:rPr>
        <w:t xml:space="preserve">équipe de consultants en vue de formuler un projet de Fonds d’Adaptation (sécurité alimentaire et CC) </w:t>
      </w:r>
    </w:p>
    <w:p w:rsidR="008C3D44" w:rsidRPr="0064467D" w:rsidRDefault="00B949B3" w:rsidP="0064467D">
      <w:pPr>
        <w:pStyle w:val="Paragraphedeliste"/>
        <w:numPr>
          <w:ilvl w:val="0"/>
          <w:numId w:val="10"/>
        </w:numPr>
        <w:spacing w:after="0" w:line="23" w:lineRule="atLeast"/>
        <w:jc w:val="both"/>
        <w:rPr>
          <w:rFonts w:ascii="Bookman Old Style" w:hAnsi="Bookman Old Style"/>
        </w:rPr>
      </w:pPr>
      <w:r w:rsidRPr="0064467D">
        <w:rPr>
          <w:rFonts w:ascii="Bookman Old Style" w:hAnsi="Bookman Old Style"/>
        </w:rPr>
        <w:t>La validation</w:t>
      </w:r>
      <w:r w:rsidR="008C3D44" w:rsidRPr="0064467D">
        <w:rPr>
          <w:rFonts w:ascii="Bookman Old Style" w:hAnsi="Bookman Old Style"/>
        </w:rPr>
        <w:t xml:space="preserve"> </w:t>
      </w:r>
      <w:r w:rsidRPr="0064467D">
        <w:rPr>
          <w:rFonts w:ascii="Bookman Old Style" w:hAnsi="Bookman Old Style"/>
        </w:rPr>
        <w:t>du</w:t>
      </w:r>
      <w:r w:rsidR="008C3D44" w:rsidRPr="0064467D">
        <w:rPr>
          <w:rFonts w:ascii="Bookman Old Style" w:hAnsi="Bookman Old Style"/>
        </w:rPr>
        <w:t xml:space="preserve"> PNA au niveau national.   </w:t>
      </w:r>
    </w:p>
    <w:p w:rsidR="008C3D44" w:rsidRPr="0064467D" w:rsidRDefault="008C3D44" w:rsidP="0064467D">
      <w:pPr>
        <w:spacing w:after="0" w:line="23" w:lineRule="atLeast"/>
        <w:jc w:val="both"/>
        <w:rPr>
          <w:rFonts w:ascii="Bookman Old Style" w:hAnsi="Bookman Old Style"/>
        </w:rPr>
      </w:pPr>
    </w:p>
    <w:p w:rsidR="002D5C43" w:rsidRPr="0064467D" w:rsidRDefault="002D5C43" w:rsidP="0064467D">
      <w:pPr>
        <w:spacing w:after="0" w:line="23" w:lineRule="atLeast"/>
        <w:jc w:val="both"/>
        <w:rPr>
          <w:rFonts w:ascii="Bookman Old Style" w:hAnsi="Bookman Old Style"/>
          <w:b/>
        </w:rPr>
      </w:pPr>
      <w:r w:rsidRPr="0064467D">
        <w:rPr>
          <w:rFonts w:ascii="Bookman Old Style" w:hAnsi="Bookman Old Style"/>
          <w:b/>
        </w:rPr>
        <w:t>Au niveau de l’activité 4 </w:t>
      </w:r>
    </w:p>
    <w:p w:rsidR="002D5C43" w:rsidRPr="0064467D" w:rsidRDefault="002D5C43" w:rsidP="0064467D">
      <w:pPr>
        <w:spacing w:after="0" w:line="23" w:lineRule="atLeast"/>
        <w:jc w:val="both"/>
        <w:rPr>
          <w:rFonts w:ascii="Bookman Old Style" w:hAnsi="Bookman Old Style"/>
        </w:rPr>
      </w:pPr>
      <w:r w:rsidRPr="0064467D">
        <w:rPr>
          <w:rFonts w:ascii="Bookman Old Style" w:hAnsi="Bookman Old Style"/>
        </w:rPr>
        <w:t>Le management du projet.</w:t>
      </w:r>
    </w:p>
    <w:p w:rsidR="002D5C43" w:rsidRPr="0064467D" w:rsidRDefault="006D399A" w:rsidP="0064467D">
      <w:pPr>
        <w:spacing w:after="0" w:line="23" w:lineRule="atLeast"/>
        <w:jc w:val="both"/>
        <w:rPr>
          <w:rFonts w:ascii="Bookman Old Style" w:hAnsi="Bookman Old Style"/>
        </w:rPr>
      </w:pPr>
      <w:r w:rsidRPr="0064467D">
        <w:rPr>
          <w:rFonts w:ascii="Bookman Old Style" w:hAnsi="Bookman Old Style"/>
        </w:rPr>
        <w:t>Un calendrier de renforcement des capacités du personnel des projets TICAD V et du SP</w:t>
      </w:r>
      <w:r w:rsidR="00B949B3" w:rsidRPr="0064467D">
        <w:rPr>
          <w:rFonts w:ascii="Bookman Old Style" w:hAnsi="Bookman Old Style"/>
        </w:rPr>
        <w:t>/</w:t>
      </w:r>
      <w:r w:rsidRPr="0064467D">
        <w:rPr>
          <w:rFonts w:ascii="Bookman Old Style" w:hAnsi="Bookman Old Style"/>
        </w:rPr>
        <w:t>CONEDD est en cours d’adoption en termes de formation dans divers domaines en lien avec la mise en œuvre des projets et de l’opérationnalisation de l’EMOFA.</w:t>
      </w:r>
    </w:p>
    <w:p w:rsidR="00611741" w:rsidRPr="0064467D" w:rsidRDefault="00611741" w:rsidP="0064467D">
      <w:pPr>
        <w:spacing w:after="0" w:line="23" w:lineRule="atLeast"/>
        <w:jc w:val="both"/>
        <w:rPr>
          <w:rFonts w:ascii="Bookman Old Style" w:eastAsiaTheme="majorEastAsia" w:hAnsi="Bookman Old Style" w:cstheme="majorBidi"/>
          <w:b/>
          <w:bCs/>
          <w:color w:val="365F91" w:themeColor="accent1" w:themeShade="BF"/>
          <w:sz w:val="28"/>
          <w:szCs w:val="28"/>
        </w:rPr>
      </w:pPr>
    </w:p>
    <w:p w:rsidR="008C663D" w:rsidRPr="0064467D" w:rsidRDefault="008C663D" w:rsidP="0064467D">
      <w:pPr>
        <w:spacing w:after="0" w:line="23" w:lineRule="atLeast"/>
        <w:jc w:val="both"/>
        <w:rPr>
          <w:rFonts w:ascii="Bookman Old Style" w:eastAsiaTheme="majorEastAsia" w:hAnsi="Bookman Old Style" w:cstheme="majorBidi"/>
          <w:b/>
          <w:bCs/>
          <w:color w:val="365F91" w:themeColor="accent1" w:themeShade="BF"/>
          <w:sz w:val="28"/>
          <w:szCs w:val="28"/>
        </w:rPr>
      </w:pPr>
    </w:p>
    <w:p w:rsidR="00B949B3" w:rsidRPr="0064467D" w:rsidRDefault="00B949B3" w:rsidP="0064467D">
      <w:pPr>
        <w:pStyle w:val="Paragraphedeliste"/>
        <w:numPr>
          <w:ilvl w:val="0"/>
          <w:numId w:val="15"/>
        </w:numPr>
        <w:spacing w:after="0" w:line="23" w:lineRule="atLeast"/>
        <w:jc w:val="both"/>
        <w:rPr>
          <w:rFonts w:ascii="Bookman Old Style" w:eastAsiaTheme="majorEastAsia" w:hAnsi="Bookman Old Style" w:cstheme="majorBidi"/>
          <w:b/>
          <w:bCs/>
          <w:color w:val="365F91" w:themeColor="accent1" w:themeShade="BF"/>
          <w:sz w:val="28"/>
          <w:szCs w:val="28"/>
        </w:rPr>
      </w:pPr>
      <w:r w:rsidRPr="0064467D">
        <w:rPr>
          <w:rFonts w:ascii="Bookman Old Style" w:eastAsiaTheme="majorEastAsia" w:hAnsi="Bookman Old Style" w:cstheme="majorBidi"/>
          <w:b/>
          <w:bCs/>
          <w:color w:val="365F91" w:themeColor="accent1" w:themeShade="BF"/>
          <w:sz w:val="28"/>
          <w:szCs w:val="28"/>
        </w:rPr>
        <w:t xml:space="preserve">Bilan financier </w:t>
      </w:r>
    </w:p>
    <w:p w:rsidR="00B949B3" w:rsidRPr="0064467D" w:rsidRDefault="00B949B3" w:rsidP="0064467D">
      <w:pPr>
        <w:spacing w:after="0" w:line="23" w:lineRule="atLeast"/>
        <w:jc w:val="both"/>
        <w:rPr>
          <w:rFonts w:ascii="Bookman Old Style" w:hAnsi="Bookman Old Style"/>
        </w:rPr>
      </w:pPr>
    </w:p>
    <w:p w:rsidR="008C663D" w:rsidRPr="0064467D" w:rsidRDefault="008C663D" w:rsidP="0064467D">
      <w:pPr>
        <w:spacing w:after="0" w:line="23" w:lineRule="atLeast"/>
        <w:jc w:val="both"/>
        <w:rPr>
          <w:rFonts w:ascii="Bookman Old Style" w:hAnsi="Bookman Old Style"/>
        </w:rPr>
      </w:pPr>
      <w:r w:rsidRPr="0064467D">
        <w:rPr>
          <w:rFonts w:ascii="Bookman Old Style" w:hAnsi="Bookman Old Style"/>
        </w:rPr>
        <w:t>Le bilan financier par composante se présente ainsi qu’il suit :</w:t>
      </w:r>
    </w:p>
    <w:p w:rsidR="008C663D" w:rsidRPr="0064467D" w:rsidRDefault="008C663D" w:rsidP="0064467D">
      <w:pPr>
        <w:spacing w:after="0" w:line="23" w:lineRule="atLeast"/>
        <w:jc w:val="both"/>
        <w:rPr>
          <w:rFonts w:ascii="Bookman Old Style" w:hAnsi="Bookman Old Style"/>
        </w:rPr>
      </w:pPr>
    </w:p>
    <w:tbl>
      <w:tblPr>
        <w:tblW w:w="9781" w:type="dxa"/>
        <w:tblCellMar>
          <w:left w:w="70" w:type="dxa"/>
          <w:right w:w="70" w:type="dxa"/>
        </w:tblCellMar>
        <w:tblLook w:val="04A0" w:firstRow="1" w:lastRow="0" w:firstColumn="1" w:lastColumn="0" w:noHBand="0" w:noVBand="1"/>
      </w:tblPr>
      <w:tblGrid>
        <w:gridCol w:w="1636"/>
        <w:gridCol w:w="1789"/>
        <w:gridCol w:w="1789"/>
        <w:gridCol w:w="1432"/>
        <w:gridCol w:w="1076"/>
        <w:gridCol w:w="2059"/>
      </w:tblGrid>
      <w:tr w:rsidR="00F41500" w:rsidRPr="0064467D" w:rsidTr="00F41500">
        <w:trPr>
          <w:trHeight w:val="229"/>
        </w:trPr>
        <w:tc>
          <w:tcPr>
            <w:tcW w:w="1342" w:type="dxa"/>
            <w:tcBorders>
              <w:top w:val="single" w:sz="4" w:space="0" w:color="auto"/>
              <w:left w:val="nil"/>
              <w:bottom w:val="single" w:sz="4" w:space="0" w:color="auto"/>
              <w:right w:val="single" w:sz="4" w:space="0" w:color="auto"/>
            </w:tcBorders>
          </w:tcPr>
          <w:p w:rsidR="00F41500" w:rsidRPr="0064467D" w:rsidRDefault="00F41500" w:rsidP="0064467D">
            <w:pPr>
              <w:spacing w:after="0" w:line="23" w:lineRule="atLeast"/>
              <w:jc w:val="both"/>
              <w:rPr>
                <w:rFonts w:ascii="Bookman Old Style" w:eastAsia="Times New Roman" w:hAnsi="Bookman Old Style"/>
                <w:b/>
                <w:bCs/>
                <w:color w:val="000000"/>
                <w:sz w:val="20"/>
                <w:szCs w:val="20"/>
              </w:rPr>
            </w:pPr>
            <w:r w:rsidRPr="0064467D">
              <w:rPr>
                <w:rFonts w:ascii="Bookman Old Style" w:eastAsia="Times New Roman" w:hAnsi="Bookman Old Style"/>
                <w:b/>
                <w:bCs/>
                <w:color w:val="000000"/>
                <w:sz w:val="20"/>
                <w:szCs w:val="20"/>
              </w:rPr>
              <w:t>COMPOSANTE</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rsidR="00F41500" w:rsidRPr="0064467D" w:rsidRDefault="00F41500" w:rsidP="0064467D">
            <w:pPr>
              <w:spacing w:after="0" w:line="23" w:lineRule="atLeast"/>
              <w:jc w:val="both"/>
              <w:rPr>
                <w:rFonts w:ascii="Bookman Old Style" w:eastAsia="Times New Roman" w:hAnsi="Bookman Old Style"/>
                <w:b/>
                <w:bCs/>
                <w:color w:val="000000"/>
                <w:sz w:val="20"/>
                <w:szCs w:val="20"/>
              </w:rPr>
            </w:pPr>
            <w:r w:rsidRPr="0064467D">
              <w:rPr>
                <w:rFonts w:ascii="Bookman Old Style" w:eastAsia="Times New Roman" w:hAnsi="Bookman Old Style"/>
                <w:b/>
                <w:bCs/>
                <w:color w:val="000000"/>
                <w:sz w:val="20"/>
                <w:szCs w:val="20"/>
              </w:rPr>
              <w:t>BUDGET</w:t>
            </w:r>
          </w:p>
        </w:tc>
        <w:tc>
          <w:tcPr>
            <w:tcW w:w="1789" w:type="dxa"/>
            <w:tcBorders>
              <w:top w:val="single" w:sz="8" w:space="0" w:color="auto"/>
              <w:left w:val="nil"/>
              <w:bottom w:val="single" w:sz="8" w:space="0" w:color="auto"/>
              <w:right w:val="single" w:sz="8" w:space="0" w:color="auto"/>
            </w:tcBorders>
            <w:shd w:val="clear" w:color="auto" w:fill="auto"/>
            <w:vAlign w:val="center"/>
            <w:hideMark/>
          </w:tcPr>
          <w:p w:rsidR="00F41500" w:rsidRPr="0064467D" w:rsidRDefault="00F41500" w:rsidP="0064467D">
            <w:pPr>
              <w:spacing w:after="0" w:line="23" w:lineRule="atLeast"/>
              <w:jc w:val="both"/>
              <w:rPr>
                <w:rFonts w:ascii="Bookman Old Style" w:eastAsia="Times New Roman" w:hAnsi="Bookman Old Style"/>
                <w:b/>
                <w:bCs/>
                <w:color w:val="000000"/>
                <w:sz w:val="20"/>
                <w:szCs w:val="20"/>
              </w:rPr>
            </w:pPr>
            <w:r w:rsidRPr="0064467D">
              <w:rPr>
                <w:rFonts w:ascii="Bookman Old Style" w:eastAsia="Times New Roman" w:hAnsi="Bookman Old Style"/>
                <w:b/>
                <w:bCs/>
                <w:color w:val="000000"/>
                <w:sz w:val="20"/>
                <w:szCs w:val="20"/>
              </w:rPr>
              <w:t>DEPENSES TOTAL</w:t>
            </w:r>
          </w:p>
        </w:tc>
        <w:tc>
          <w:tcPr>
            <w:tcW w:w="1432" w:type="dxa"/>
            <w:tcBorders>
              <w:top w:val="single" w:sz="8" w:space="0" w:color="auto"/>
              <w:left w:val="nil"/>
              <w:bottom w:val="single" w:sz="8" w:space="0" w:color="auto"/>
              <w:right w:val="single" w:sz="8" w:space="0" w:color="auto"/>
            </w:tcBorders>
            <w:shd w:val="clear" w:color="auto" w:fill="auto"/>
            <w:vAlign w:val="center"/>
            <w:hideMark/>
          </w:tcPr>
          <w:p w:rsidR="00F41500" w:rsidRPr="0064467D" w:rsidRDefault="00F41500" w:rsidP="0064467D">
            <w:pPr>
              <w:spacing w:after="0" w:line="23" w:lineRule="atLeast"/>
              <w:jc w:val="both"/>
              <w:rPr>
                <w:rFonts w:ascii="Bookman Old Style" w:eastAsia="Times New Roman" w:hAnsi="Bookman Old Style"/>
                <w:b/>
                <w:bCs/>
                <w:color w:val="000000"/>
                <w:sz w:val="20"/>
                <w:szCs w:val="20"/>
              </w:rPr>
            </w:pPr>
            <w:r w:rsidRPr="0064467D">
              <w:rPr>
                <w:rFonts w:ascii="Bookman Old Style" w:eastAsia="Times New Roman" w:hAnsi="Bookman Old Style"/>
                <w:b/>
                <w:bCs/>
                <w:color w:val="000000"/>
                <w:sz w:val="20"/>
                <w:szCs w:val="20"/>
              </w:rPr>
              <w:t>SOLDE</w:t>
            </w:r>
          </w:p>
        </w:tc>
        <w:tc>
          <w:tcPr>
            <w:tcW w:w="1370" w:type="dxa"/>
            <w:tcBorders>
              <w:top w:val="single" w:sz="8" w:space="0" w:color="auto"/>
              <w:left w:val="nil"/>
              <w:bottom w:val="single" w:sz="8" w:space="0" w:color="auto"/>
              <w:right w:val="nil"/>
            </w:tcBorders>
          </w:tcPr>
          <w:p w:rsidR="00F41500" w:rsidRPr="0064467D" w:rsidRDefault="00F41500" w:rsidP="0064467D">
            <w:pPr>
              <w:spacing w:after="0" w:line="23" w:lineRule="atLeast"/>
              <w:jc w:val="both"/>
              <w:rPr>
                <w:rFonts w:ascii="Bookman Old Style" w:eastAsia="Times New Roman" w:hAnsi="Bookman Old Style"/>
                <w:b/>
                <w:bCs/>
                <w:color w:val="000000"/>
                <w:sz w:val="20"/>
                <w:szCs w:val="20"/>
              </w:rPr>
            </w:pPr>
            <w:r w:rsidRPr="0064467D">
              <w:rPr>
                <w:rFonts w:ascii="Bookman Old Style" w:eastAsia="Times New Roman" w:hAnsi="Bookman Old Style"/>
                <w:b/>
                <w:bCs/>
                <w:color w:val="000000"/>
                <w:sz w:val="20"/>
                <w:szCs w:val="20"/>
              </w:rPr>
              <w:t>AVANCE</w:t>
            </w:r>
          </w:p>
        </w:tc>
        <w:tc>
          <w:tcPr>
            <w:tcW w:w="2059" w:type="dxa"/>
            <w:tcBorders>
              <w:top w:val="single" w:sz="8" w:space="0" w:color="auto"/>
              <w:left w:val="nil"/>
              <w:bottom w:val="single" w:sz="8" w:space="0" w:color="auto"/>
              <w:right w:val="single" w:sz="8" w:space="0" w:color="auto"/>
            </w:tcBorders>
            <w:shd w:val="clear" w:color="auto" w:fill="auto"/>
            <w:vAlign w:val="center"/>
            <w:hideMark/>
          </w:tcPr>
          <w:p w:rsidR="00F41500" w:rsidRPr="0064467D" w:rsidRDefault="00F41500" w:rsidP="0064467D">
            <w:pPr>
              <w:spacing w:after="0" w:line="23" w:lineRule="atLeast"/>
              <w:jc w:val="both"/>
              <w:rPr>
                <w:rFonts w:ascii="Bookman Old Style" w:eastAsia="Times New Roman" w:hAnsi="Bookman Old Style"/>
                <w:b/>
                <w:bCs/>
                <w:color w:val="000000"/>
                <w:sz w:val="20"/>
                <w:szCs w:val="20"/>
              </w:rPr>
            </w:pPr>
            <w:r w:rsidRPr="0064467D">
              <w:rPr>
                <w:rFonts w:ascii="Bookman Old Style" w:eastAsia="Times New Roman" w:hAnsi="Bookman Old Style"/>
                <w:b/>
                <w:bCs/>
                <w:color w:val="000000"/>
                <w:sz w:val="20"/>
                <w:szCs w:val="20"/>
              </w:rPr>
              <w:t>TAUX DE DELIVERY</w:t>
            </w:r>
          </w:p>
        </w:tc>
      </w:tr>
      <w:tr w:rsidR="00F41500" w:rsidRPr="0064467D" w:rsidTr="00F41500">
        <w:trPr>
          <w:trHeight w:val="258"/>
        </w:trPr>
        <w:tc>
          <w:tcPr>
            <w:tcW w:w="1342" w:type="dxa"/>
            <w:tcBorders>
              <w:top w:val="nil"/>
              <w:left w:val="nil"/>
              <w:bottom w:val="single" w:sz="4" w:space="0" w:color="auto"/>
              <w:right w:val="single" w:sz="4" w:space="0" w:color="auto"/>
            </w:tcBorders>
          </w:tcPr>
          <w:p w:rsidR="00F41500" w:rsidRPr="0064467D" w:rsidRDefault="00F41500" w:rsidP="0064467D">
            <w:pPr>
              <w:spacing w:after="0" w:line="23" w:lineRule="atLeast"/>
              <w:jc w:val="both"/>
              <w:rPr>
                <w:rFonts w:ascii="Bookman Old Style" w:eastAsia="Times New Roman" w:hAnsi="Bookman Old Style"/>
                <w:b/>
                <w:color w:val="000000"/>
                <w:sz w:val="16"/>
                <w:szCs w:val="16"/>
                <w:lang w:val="en-US"/>
              </w:rPr>
            </w:pPr>
            <w:r w:rsidRPr="0064467D">
              <w:rPr>
                <w:rFonts w:ascii="Bookman Old Style" w:eastAsia="Times New Roman" w:hAnsi="Bookman Old Style"/>
                <w:b/>
                <w:color w:val="000000"/>
                <w:sz w:val="16"/>
                <w:szCs w:val="16"/>
                <w:lang w:val="en-US"/>
              </w:rPr>
              <w:t>1</w:t>
            </w:r>
          </w:p>
        </w:tc>
        <w:tc>
          <w:tcPr>
            <w:tcW w:w="1789" w:type="dxa"/>
            <w:tcBorders>
              <w:top w:val="nil"/>
              <w:left w:val="nil"/>
              <w:bottom w:val="single" w:sz="4" w:space="0" w:color="auto"/>
              <w:right w:val="single" w:sz="4" w:space="0" w:color="auto"/>
            </w:tcBorders>
            <w:shd w:val="clear" w:color="auto" w:fill="auto"/>
            <w:noWrap/>
            <w:vAlign w:val="center"/>
          </w:tcPr>
          <w:p w:rsidR="00F41500" w:rsidRPr="0064467D" w:rsidRDefault="00F41500" w:rsidP="0064467D">
            <w:pPr>
              <w:spacing w:after="0" w:line="23" w:lineRule="atLeast"/>
              <w:jc w:val="both"/>
              <w:rPr>
                <w:rFonts w:ascii="Bookman Old Style" w:eastAsia="Times New Roman" w:hAnsi="Bookman Old Style"/>
                <w:b/>
                <w:color w:val="000000"/>
                <w:sz w:val="16"/>
                <w:szCs w:val="16"/>
                <w:lang w:val="en-US"/>
              </w:rPr>
            </w:pPr>
            <w:r w:rsidRPr="0064467D">
              <w:rPr>
                <w:rFonts w:ascii="Bookman Old Style" w:eastAsia="Times New Roman" w:hAnsi="Bookman Old Style"/>
                <w:b/>
                <w:color w:val="000000"/>
                <w:sz w:val="16"/>
                <w:szCs w:val="16"/>
                <w:lang w:val="en-US"/>
              </w:rPr>
              <w:t>133,659</w:t>
            </w:r>
          </w:p>
        </w:tc>
        <w:tc>
          <w:tcPr>
            <w:tcW w:w="1789" w:type="dxa"/>
            <w:tcBorders>
              <w:top w:val="single" w:sz="4" w:space="0" w:color="auto"/>
              <w:left w:val="nil"/>
              <w:bottom w:val="single" w:sz="4" w:space="0" w:color="auto"/>
              <w:right w:val="single" w:sz="4" w:space="0" w:color="auto"/>
            </w:tcBorders>
            <w:shd w:val="clear" w:color="auto" w:fill="auto"/>
            <w:noWrap/>
            <w:vAlign w:val="center"/>
          </w:tcPr>
          <w:p w:rsidR="00F41500" w:rsidRPr="0064467D" w:rsidRDefault="00F41500" w:rsidP="0064467D">
            <w:pPr>
              <w:spacing w:after="0" w:line="23" w:lineRule="atLeast"/>
              <w:jc w:val="both"/>
              <w:rPr>
                <w:rFonts w:ascii="Bookman Old Style" w:eastAsia="Times New Roman" w:hAnsi="Bookman Old Style"/>
                <w:b/>
                <w:bCs/>
                <w:color w:val="000000"/>
                <w:sz w:val="16"/>
                <w:szCs w:val="16"/>
                <w:lang w:val="en-US"/>
              </w:rPr>
            </w:pPr>
            <w:r w:rsidRPr="0064467D">
              <w:rPr>
                <w:rFonts w:ascii="Bookman Old Style" w:eastAsia="Times New Roman" w:hAnsi="Bookman Old Style"/>
                <w:b/>
                <w:bCs/>
                <w:color w:val="000000"/>
                <w:sz w:val="16"/>
                <w:szCs w:val="16"/>
                <w:lang w:val="en-US"/>
              </w:rPr>
              <w:t>18,972</w:t>
            </w:r>
          </w:p>
        </w:tc>
        <w:tc>
          <w:tcPr>
            <w:tcW w:w="1432" w:type="dxa"/>
            <w:tcBorders>
              <w:top w:val="single" w:sz="4" w:space="0" w:color="auto"/>
              <w:left w:val="nil"/>
              <w:bottom w:val="single" w:sz="4" w:space="0" w:color="auto"/>
              <w:right w:val="single" w:sz="4" w:space="0" w:color="auto"/>
            </w:tcBorders>
            <w:shd w:val="clear" w:color="auto" w:fill="auto"/>
            <w:noWrap/>
            <w:vAlign w:val="center"/>
          </w:tcPr>
          <w:p w:rsidR="00F41500" w:rsidRPr="0064467D" w:rsidRDefault="00F41500" w:rsidP="0064467D">
            <w:pPr>
              <w:spacing w:after="0" w:line="23" w:lineRule="atLeast"/>
              <w:jc w:val="both"/>
              <w:rPr>
                <w:rFonts w:ascii="Bookman Old Style" w:eastAsia="Times New Roman" w:hAnsi="Bookman Old Style"/>
                <w:b/>
                <w:color w:val="000000"/>
                <w:sz w:val="16"/>
                <w:szCs w:val="16"/>
                <w:lang w:val="en-US"/>
              </w:rPr>
            </w:pPr>
            <w:r w:rsidRPr="0064467D">
              <w:rPr>
                <w:rFonts w:ascii="Bookman Old Style" w:eastAsia="Times New Roman" w:hAnsi="Bookman Old Style"/>
                <w:b/>
                <w:color w:val="000000"/>
                <w:sz w:val="16"/>
                <w:szCs w:val="16"/>
                <w:lang w:val="en-US"/>
              </w:rPr>
              <w:t>114,687</w:t>
            </w:r>
          </w:p>
        </w:tc>
        <w:tc>
          <w:tcPr>
            <w:tcW w:w="1370" w:type="dxa"/>
            <w:tcBorders>
              <w:top w:val="single" w:sz="4" w:space="0" w:color="auto"/>
              <w:left w:val="nil"/>
              <w:bottom w:val="single" w:sz="4" w:space="0" w:color="auto"/>
              <w:right w:val="nil"/>
            </w:tcBorders>
          </w:tcPr>
          <w:p w:rsidR="00F41500" w:rsidRPr="0064467D" w:rsidRDefault="00F41500" w:rsidP="0064467D">
            <w:pPr>
              <w:spacing w:after="0" w:line="23" w:lineRule="atLeast"/>
              <w:jc w:val="both"/>
              <w:rPr>
                <w:rFonts w:ascii="Bookman Old Style" w:eastAsia="Times New Roman" w:hAnsi="Bookman Old Style"/>
                <w:b/>
                <w:bCs/>
                <w:color w:val="000000"/>
                <w:sz w:val="16"/>
                <w:szCs w:val="16"/>
                <w:lang w:val="en-US"/>
              </w:rPr>
            </w:pPr>
            <w:r w:rsidRPr="0064467D">
              <w:rPr>
                <w:rFonts w:ascii="Bookman Old Style" w:eastAsia="Times New Roman" w:hAnsi="Bookman Old Style"/>
                <w:b/>
                <w:bCs/>
                <w:color w:val="000000"/>
                <w:sz w:val="16"/>
                <w:szCs w:val="16"/>
                <w:lang w:val="en-US"/>
              </w:rPr>
              <w:t>15,783</w:t>
            </w:r>
          </w:p>
        </w:tc>
        <w:tc>
          <w:tcPr>
            <w:tcW w:w="2059" w:type="dxa"/>
            <w:tcBorders>
              <w:top w:val="single" w:sz="4" w:space="0" w:color="auto"/>
              <w:left w:val="nil"/>
              <w:bottom w:val="single" w:sz="4" w:space="0" w:color="auto"/>
              <w:right w:val="single" w:sz="4" w:space="0" w:color="auto"/>
            </w:tcBorders>
            <w:shd w:val="clear" w:color="auto" w:fill="auto"/>
            <w:noWrap/>
            <w:vAlign w:val="center"/>
          </w:tcPr>
          <w:p w:rsidR="00F41500" w:rsidRPr="0064467D" w:rsidRDefault="00F41500" w:rsidP="0064467D">
            <w:pPr>
              <w:spacing w:after="0" w:line="23" w:lineRule="atLeast"/>
              <w:jc w:val="both"/>
              <w:rPr>
                <w:rFonts w:ascii="Bookman Old Style" w:eastAsia="Times New Roman" w:hAnsi="Bookman Old Style"/>
                <w:b/>
                <w:bCs/>
                <w:color w:val="000000"/>
                <w:sz w:val="16"/>
                <w:szCs w:val="16"/>
                <w:lang w:val="en-US"/>
              </w:rPr>
            </w:pPr>
            <w:r w:rsidRPr="0064467D">
              <w:rPr>
                <w:rFonts w:ascii="Bookman Old Style" w:eastAsia="Times New Roman" w:hAnsi="Bookman Old Style"/>
                <w:b/>
                <w:bCs/>
                <w:color w:val="000000"/>
                <w:sz w:val="16"/>
                <w:szCs w:val="16"/>
                <w:lang w:val="en-US"/>
              </w:rPr>
              <w:t>14</w:t>
            </w:r>
          </w:p>
        </w:tc>
      </w:tr>
      <w:tr w:rsidR="00F41500" w:rsidRPr="0064467D" w:rsidTr="00F41500">
        <w:trPr>
          <w:trHeight w:val="307"/>
        </w:trPr>
        <w:tc>
          <w:tcPr>
            <w:tcW w:w="1342" w:type="dxa"/>
            <w:tcBorders>
              <w:top w:val="nil"/>
              <w:left w:val="nil"/>
              <w:bottom w:val="single" w:sz="4" w:space="0" w:color="auto"/>
              <w:right w:val="single" w:sz="4" w:space="0" w:color="auto"/>
            </w:tcBorders>
          </w:tcPr>
          <w:p w:rsidR="00F41500" w:rsidRPr="0064467D" w:rsidRDefault="00F41500" w:rsidP="0064467D">
            <w:pPr>
              <w:spacing w:after="0" w:line="23" w:lineRule="atLeast"/>
              <w:jc w:val="both"/>
              <w:rPr>
                <w:rFonts w:ascii="Bookman Old Style" w:eastAsia="Times New Roman" w:hAnsi="Bookman Old Style"/>
                <w:b/>
                <w:color w:val="000000"/>
                <w:sz w:val="16"/>
                <w:szCs w:val="16"/>
                <w:lang w:val="en-US"/>
              </w:rPr>
            </w:pPr>
            <w:r w:rsidRPr="0064467D">
              <w:rPr>
                <w:rFonts w:ascii="Bookman Old Style" w:eastAsia="Times New Roman" w:hAnsi="Bookman Old Style"/>
                <w:b/>
                <w:color w:val="000000"/>
                <w:sz w:val="16"/>
                <w:szCs w:val="16"/>
                <w:lang w:val="en-US"/>
              </w:rPr>
              <w:t>2</w:t>
            </w:r>
          </w:p>
        </w:tc>
        <w:tc>
          <w:tcPr>
            <w:tcW w:w="1789" w:type="dxa"/>
            <w:tcBorders>
              <w:top w:val="nil"/>
              <w:left w:val="nil"/>
              <w:bottom w:val="single" w:sz="4" w:space="0" w:color="auto"/>
              <w:right w:val="single" w:sz="4" w:space="0" w:color="auto"/>
            </w:tcBorders>
            <w:shd w:val="clear" w:color="auto" w:fill="auto"/>
            <w:noWrap/>
            <w:vAlign w:val="center"/>
          </w:tcPr>
          <w:p w:rsidR="00F41500" w:rsidRPr="0064467D" w:rsidRDefault="00F41500" w:rsidP="0064467D">
            <w:pPr>
              <w:spacing w:after="0" w:line="23" w:lineRule="atLeast"/>
              <w:jc w:val="both"/>
              <w:rPr>
                <w:rFonts w:ascii="Bookman Old Style" w:eastAsia="Times New Roman" w:hAnsi="Bookman Old Style"/>
                <w:b/>
                <w:color w:val="000000"/>
                <w:sz w:val="16"/>
                <w:szCs w:val="16"/>
                <w:lang w:val="en-US"/>
              </w:rPr>
            </w:pPr>
            <w:r w:rsidRPr="0064467D">
              <w:rPr>
                <w:rFonts w:ascii="Bookman Old Style" w:eastAsia="Times New Roman" w:hAnsi="Bookman Old Style"/>
                <w:b/>
                <w:color w:val="000000"/>
                <w:sz w:val="16"/>
                <w:szCs w:val="16"/>
                <w:lang w:val="en-US"/>
              </w:rPr>
              <w:t>31,900</w:t>
            </w:r>
          </w:p>
        </w:tc>
        <w:tc>
          <w:tcPr>
            <w:tcW w:w="1789" w:type="dxa"/>
            <w:tcBorders>
              <w:top w:val="nil"/>
              <w:left w:val="nil"/>
              <w:bottom w:val="single" w:sz="4" w:space="0" w:color="auto"/>
              <w:right w:val="single" w:sz="4" w:space="0" w:color="auto"/>
            </w:tcBorders>
            <w:shd w:val="clear" w:color="auto" w:fill="auto"/>
            <w:noWrap/>
            <w:vAlign w:val="center"/>
          </w:tcPr>
          <w:p w:rsidR="00F41500" w:rsidRPr="0064467D" w:rsidRDefault="00F41500" w:rsidP="0064467D">
            <w:pPr>
              <w:spacing w:after="0" w:line="23" w:lineRule="atLeast"/>
              <w:jc w:val="both"/>
              <w:rPr>
                <w:rFonts w:ascii="Bookman Old Style" w:eastAsia="Times New Roman" w:hAnsi="Bookman Old Style"/>
                <w:b/>
                <w:color w:val="000000"/>
                <w:sz w:val="16"/>
                <w:szCs w:val="16"/>
                <w:lang w:val="en-US"/>
              </w:rPr>
            </w:pPr>
            <w:r w:rsidRPr="0064467D">
              <w:rPr>
                <w:rFonts w:ascii="Bookman Old Style" w:eastAsia="Times New Roman" w:hAnsi="Bookman Old Style"/>
                <w:b/>
                <w:color w:val="000000"/>
                <w:sz w:val="16"/>
                <w:szCs w:val="16"/>
                <w:lang w:val="en-US"/>
              </w:rPr>
              <w:t>0</w:t>
            </w:r>
          </w:p>
        </w:tc>
        <w:tc>
          <w:tcPr>
            <w:tcW w:w="1432" w:type="dxa"/>
            <w:tcBorders>
              <w:top w:val="nil"/>
              <w:left w:val="nil"/>
              <w:bottom w:val="single" w:sz="4" w:space="0" w:color="auto"/>
              <w:right w:val="single" w:sz="4" w:space="0" w:color="auto"/>
            </w:tcBorders>
            <w:shd w:val="clear" w:color="auto" w:fill="auto"/>
            <w:noWrap/>
            <w:vAlign w:val="center"/>
          </w:tcPr>
          <w:p w:rsidR="00F41500" w:rsidRPr="0064467D" w:rsidRDefault="00F41500" w:rsidP="0064467D">
            <w:pPr>
              <w:spacing w:after="0" w:line="23" w:lineRule="atLeast"/>
              <w:jc w:val="both"/>
              <w:rPr>
                <w:rFonts w:ascii="Bookman Old Style" w:eastAsia="Times New Roman" w:hAnsi="Bookman Old Style"/>
                <w:b/>
                <w:color w:val="000000"/>
                <w:sz w:val="16"/>
                <w:szCs w:val="16"/>
                <w:lang w:val="en-US"/>
              </w:rPr>
            </w:pPr>
            <w:r w:rsidRPr="0064467D">
              <w:rPr>
                <w:rFonts w:ascii="Bookman Old Style" w:eastAsia="Times New Roman" w:hAnsi="Bookman Old Style"/>
                <w:b/>
                <w:color w:val="000000"/>
                <w:sz w:val="16"/>
                <w:szCs w:val="16"/>
                <w:lang w:val="en-US"/>
              </w:rPr>
              <w:t>31,900</w:t>
            </w:r>
          </w:p>
        </w:tc>
        <w:tc>
          <w:tcPr>
            <w:tcW w:w="1370" w:type="dxa"/>
            <w:tcBorders>
              <w:top w:val="nil"/>
              <w:left w:val="nil"/>
              <w:bottom w:val="single" w:sz="4" w:space="0" w:color="auto"/>
              <w:right w:val="nil"/>
            </w:tcBorders>
          </w:tcPr>
          <w:p w:rsidR="00F41500" w:rsidRPr="0064467D" w:rsidRDefault="00F41500" w:rsidP="0064467D">
            <w:pPr>
              <w:spacing w:after="0" w:line="23" w:lineRule="atLeast"/>
              <w:jc w:val="both"/>
              <w:rPr>
                <w:rFonts w:ascii="Bookman Old Style" w:eastAsia="Times New Roman" w:hAnsi="Bookman Old Style"/>
                <w:b/>
                <w:color w:val="000000"/>
                <w:sz w:val="16"/>
                <w:szCs w:val="16"/>
                <w:lang w:val="en-US"/>
              </w:rPr>
            </w:pPr>
            <w:r w:rsidRPr="0064467D">
              <w:rPr>
                <w:rFonts w:ascii="Bookman Old Style" w:eastAsia="Times New Roman" w:hAnsi="Bookman Old Style"/>
                <w:b/>
                <w:color w:val="000000"/>
                <w:sz w:val="16"/>
                <w:szCs w:val="16"/>
                <w:lang w:val="en-US"/>
              </w:rPr>
              <w:t>10,529</w:t>
            </w:r>
          </w:p>
        </w:tc>
        <w:tc>
          <w:tcPr>
            <w:tcW w:w="2059" w:type="dxa"/>
            <w:tcBorders>
              <w:top w:val="nil"/>
              <w:left w:val="nil"/>
              <w:bottom w:val="single" w:sz="4" w:space="0" w:color="auto"/>
              <w:right w:val="single" w:sz="4" w:space="0" w:color="auto"/>
            </w:tcBorders>
            <w:shd w:val="clear" w:color="auto" w:fill="auto"/>
            <w:noWrap/>
            <w:vAlign w:val="center"/>
          </w:tcPr>
          <w:p w:rsidR="00F41500" w:rsidRPr="0064467D" w:rsidRDefault="00F41500" w:rsidP="0064467D">
            <w:pPr>
              <w:spacing w:after="0" w:line="23" w:lineRule="atLeast"/>
              <w:jc w:val="both"/>
              <w:rPr>
                <w:rFonts w:ascii="Bookman Old Style" w:eastAsia="Times New Roman" w:hAnsi="Bookman Old Style"/>
                <w:b/>
                <w:color w:val="000000"/>
                <w:sz w:val="16"/>
                <w:szCs w:val="16"/>
                <w:lang w:val="en-US"/>
              </w:rPr>
            </w:pPr>
            <w:r w:rsidRPr="0064467D">
              <w:rPr>
                <w:rFonts w:ascii="Bookman Old Style" w:eastAsia="Times New Roman" w:hAnsi="Bookman Old Style"/>
                <w:b/>
                <w:color w:val="000000"/>
                <w:sz w:val="16"/>
                <w:szCs w:val="16"/>
                <w:lang w:val="en-US"/>
              </w:rPr>
              <w:t>0</w:t>
            </w:r>
          </w:p>
        </w:tc>
      </w:tr>
      <w:tr w:rsidR="00F41500" w:rsidRPr="0064467D" w:rsidTr="00F41500">
        <w:trPr>
          <w:trHeight w:val="198"/>
        </w:trPr>
        <w:tc>
          <w:tcPr>
            <w:tcW w:w="1342" w:type="dxa"/>
            <w:tcBorders>
              <w:top w:val="nil"/>
              <w:left w:val="nil"/>
              <w:bottom w:val="single" w:sz="4" w:space="0" w:color="auto"/>
              <w:right w:val="single" w:sz="4" w:space="0" w:color="auto"/>
            </w:tcBorders>
          </w:tcPr>
          <w:p w:rsidR="00F41500" w:rsidRPr="0064467D" w:rsidRDefault="00F41500" w:rsidP="0064467D">
            <w:pPr>
              <w:spacing w:after="0" w:line="23" w:lineRule="atLeast"/>
              <w:jc w:val="both"/>
              <w:rPr>
                <w:rFonts w:ascii="Bookman Old Style" w:eastAsia="Times New Roman" w:hAnsi="Bookman Old Style"/>
                <w:b/>
                <w:color w:val="000000"/>
                <w:sz w:val="16"/>
                <w:szCs w:val="16"/>
                <w:lang w:val="en-US"/>
              </w:rPr>
            </w:pPr>
            <w:r w:rsidRPr="0064467D">
              <w:rPr>
                <w:rFonts w:ascii="Bookman Old Style" w:eastAsia="Times New Roman" w:hAnsi="Bookman Old Style"/>
                <w:b/>
                <w:color w:val="000000"/>
                <w:sz w:val="16"/>
                <w:szCs w:val="16"/>
                <w:lang w:val="en-US"/>
              </w:rPr>
              <w:t>3</w:t>
            </w:r>
          </w:p>
        </w:tc>
        <w:tc>
          <w:tcPr>
            <w:tcW w:w="1789" w:type="dxa"/>
            <w:tcBorders>
              <w:top w:val="nil"/>
              <w:left w:val="nil"/>
              <w:bottom w:val="single" w:sz="4" w:space="0" w:color="auto"/>
              <w:right w:val="single" w:sz="4" w:space="0" w:color="auto"/>
            </w:tcBorders>
            <w:shd w:val="clear" w:color="auto" w:fill="auto"/>
            <w:noWrap/>
            <w:vAlign w:val="center"/>
          </w:tcPr>
          <w:p w:rsidR="00F41500" w:rsidRPr="0064467D" w:rsidRDefault="00F41500" w:rsidP="0064467D">
            <w:pPr>
              <w:spacing w:after="0" w:line="23" w:lineRule="atLeast"/>
              <w:jc w:val="both"/>
              <w:rPr>
                <w:rFonts w:ascii="Bookman Old Style" w:eastAsia="Times New Roman" w:hAnsi="Bookman Old Style"/>
                <w:b/>
                <w:color w:val="000000"/>
                <w:sz w:val="16"/>
                <w:szCs w:val="16"/>
                <w:lang w:val="en-US"/>
              </w:rPr>
            </w:pPr>
            <w:r w:rsidRPr="0064467D">
              <w:rPr>
                <w:rFonts w:ascii="Bookman Old Style" w:eastAsia="Times New Roman" w:hAnsi="Bookman Old Style"/>
                <w:b/>
                <w:color w:val="000000"/>
                <w:sz w:val="16"/>
                <w:szCs w:val="16"/>
                <w:lang w:val="en-US"/>
              </w:rPr>
              <w:t>173,120</w:t>
            </w:r>
          </w:p>
        </w:tc>
        <w:tc>
          <w:tcPr>
            <w:tcW w:w="1789" w:type="dxa"/>
            <w:tcBorders>
              <w:top w:val="nil"/>
              <w:left w:val="nil"/>
              <w:bottom w:val="single" w:sz="4" w:space="0" w:color="auto"/>
              <w:right w:val="single" w:sz="4" w:space="0" w:color="auto"/>
            </w:tcBorders>
            <w:shd w:val="clear" w:color="auto" w:fill="auto"/>
            <w:noWrap/>
            <w:vAlign w:val="center"/>
          </w:tcPr>
          <w:p w:rsidR="00F41500" w:rsidRPr="0064467D" w:rsidRDefault="00F41500" w:rsidP="0064467D">
            <w:pPr>
              <w:spacing w:after="0" w:line="23" w:lineRule="atLeast"/>
              <w:jc w:val="both"/>
              <w:rPr>
                <w:rFonts w:ascii="Bookman Old Style" w:eastAsia="Times New Roman" w:hAnsi="Bookman Old Style"/>
                <w:b/>
                <w:color w:val="000000"/>
                <w:sz w:val="16"/>
                <w:szCs w:val="16"/>
                <w:lang w:val="en-US"/>
              </w:rPr>
            </w:pPr>
            <w:r w:rsidRPr="0064467D">
              <w:rPr>
                <w:rFonts w:ascii="Bookman Old Style" w:eastAsia="Times New Roman" w:hAnsi="Bookman Old Style"/>
                <w:b/>
                <w:color w:val="000000"/>
                <w:sz w:val="16"/>
                <w:szCs w:val="16"/>
                <w:lang w:val="en-US"/>
              </w:rPr>
              <w:t>60,759</w:t>
            </w:r>
          </w:p>
        </w:tc>
        <w:tc>
          <w:tcPr>
            <w:tcW w:w="1432" w:type="dxa"/>
            <w:tcBorders>
              <w:top w:val="nil"/>
              <w:left w:val="nil"/>
              <w:bottom w:val="single" w:sz="4" w:space="0" w:color="auto"/>
              <w:right w:val="single" w:sz="4" w:space="0" w:color="auto"/>
            </w:tcBorders>
            <w:shd w:val="clear" w:color="auto" w:fill="auto"/>
            <w:noWrap/>
            <w:vAlign w:val="center"/>
          </w:tcPr>
          <w:p w:rsidR="00F41500" w:rsidRPr="0064467D" w:rsidRDefault="00F41500" w:rsidP="0064467D">
            <w:pPr>
              <w:spacing w:after="0" w:line="23" w:lineRule="atLeast"/>
              <w:jc w:val="both"/>
              <w:rPr>
                <w:rFonts w:ascii="Bookman Old Style" w:eastAsia="Times New Roman" w:hAnsi="Bookman Old Style"/>
                <w:b/>
                <w:color w:val="000000"/>
                <w:sz w:val="16"/>
                <w:szCs w:val="16"/>
                <w:lang w:val="en-US"/>
              </w:rPr>
            </w:pPr>
            <w:r w:rsidRPr="0064467D">
              <w:rPr>
                <w:rFonts w:ascii="Bookman Old Style" w:eastAsia="Times New Roman" w:hAnsi="Bookman Old Style"/>
                <w:b/>
                <w:color w:val="000000"/>
                <w:sz w:val="16"/>
                <w:szCs w:val="16"/>
                <w:lang w:val="en-US"/>
              </w:rPr>
              <w:t>112,611</w:t>
            </w:r>
          </w:p>
        </w:tc>
        <w:tc>
          <w:tcPr>
            <w:tcW w:w="1370" w:type="dxa"/>
            <w:tcBorders>
              <w:top w:val="nil"/>
              <w:left w:val="nil"/>
              <w:bottom w:val="single" w:sz="4" w:space="0" w:color="auto"/>
              <w:right w:val="nil"/>
            </w:tcBorders>
          </w:tcPr>
          <w:p w:rsidR="00F41500" w:rsidRPr="0064467D" w:rsidRDefault="00F41500" w:rsidP="0064467D">
            <w:pPr>
              <w:spacing w:after="0" w:line="23" w:lineRule="atLeast"/>
              <w:jc w:val="both"/>
              <w:rPr>
                <w:rFonts w:ascii="Bookman Old Style" w:eastAsia="Times New Roman" w:hAnsi="Bookman Old Style"/>
                <w:b/>
                <w:color w:val="000000"/>
                <w:sz w:val="16"/>
                <w:szCs w:val="16"/>
                <w:lang w:val="en-US"/>
              </w:rPr>
            </w:pPr>
            <w:r w:rsidRPr="0064467D">
              <w:rPr>
                <w:rFonts w:ascii="Bookman Old Style" w:eastAsia="Times New Roman" w:hAnsi="Bookman Old Style"/>
                <w:b/>
                <w:color w:val="000000"/>
                <w:sz w:val="16"/>
                <w:szCs w:val="16"/>
                <w:lang w:val="en-US"/>
              </w:rPr>
              <w:t>38,785</w:t>
            </w:r>
          </w:p>
        </w:tc>
        <w:tc>
          <w:tcPr>
            <w:tcW w:w="2059" w:type="dxa"/>
            <w:tcBorders>
              <w:top w:val="nil"/>
              <w:left w:val="nil"/>
              <w:bottom w:val="single" w:sz="4" w:space="0" w:color="auto"/>
              <w:right w:val="single" w:sz="4" w:space="0" w:color="auto"/>
            </w:tcBorders>
            <w:shd w:val="clear" w:color="auto" w:fill="auto"/>
            <w:noWrap/>
            <w:vAlign w:val="center"/>
          </w:tcPr>
          <w:p w:rsidR="00F41500" w:rsidRPr="0064467D" w:rsidRDefault="00F41500" w:rsidP="0064467D">
            <w:pPr>
              <w:spacing w:after="0" w:line="23" w:lineRule="atLeast"/>
              <w:jc w:val="both"/>
              <w:rPr>
                <w:rFonts w:ascii="Bookman Old Style" w:eastAsia="Times New Roman" w:hAnsi="Bookman Old Style"/>
                <w:b/>
                <w:color w:val="000000"/>
                <w:sz w:val="16"/>
                <w:szCs w:val="16"/>
                <w:lang w:val="en-US"/>
              </w:rPr>
            </w:pPr>
            <w:r w:rsidRPr="0064467D">
              <w:rPr>
                <w:rFonts w:ascii="Bookman Old Style" w:eastAsia="Times New Roman" w:hAnsi="Bookman Old Style"/>
                <w:b/>
                <w:color w:val="000000"/>
                <w:sz w:val="16"/>
                <w:szCs w:val="16"/>
                <w:lang w:val="en-US"/>
              </w:rPr>
              <w:t>35</w:t>
            </w:r>
          </w:p>
        </w:tc>
      </w:tr>
      <w:tr w:rsidR="00F41500" w:rsidRPr="0064467D" w:rsidTr="00F41500">
        <w:trPr>
          <w:trHeight w:val="198"/>
        </w:trPr>
        <w:tc>
          <w:tcPr>
            <w:tcW w:w="1342" w:type="dxa"/>
            <w:tcBorders>
              <w:top w:val="nil"/>
              <w:left w:val="nil"/>
              <w:bottom w:val="single" w:sz="4" w:space="0" w:color="auto"/>
              <w:right w:val="single" w:sz="4" w:space="0" w:color="auto"/>
            </w:tcBorders>
          </w:tcPr>
          <w:p w:rsidR="00F41500" w:rsidRPr="0064467D" w:rsidRDefault="00F41500" w:rsidP="0064467D">
            <w:pPr>
              <w:spacing w:after="0" w:line="23" w:lineRule="atLeast"/>
              <w:jc w:val="both"/>
              <w:rPr>
                <w:rFonts w:ascii="Bookman Old Style" w:eastAsia="Times New Roman" w:hAnsi="Bookman Old Style"/>
                <w:b/>
                <w:color w:val="000000"/>
                <w:sz w:val="16"/>
                <w:szCs w:val="16"/>
              </w:rPr>
            </w:pPr>
            <w:r w:rsidRPr="0064467D">
              <w:rPr>
                <w:rFonts w:ascii="Bookman Old Style" w:eastAsia="Times New Roman" w:hAnsi="Bookman Old Style"/>
                <w:b/>
                <w:color w:val="000000"/>
                <w:sz w:val="16"/>
                <w:szCs w:val="16"/>
              </w:rPr>
              <w:t>4</w:t>
            </w:r>
          </w:p>
        </w:tc>
        <w:tc>
          <w:tcPr>
            <w:tcW w:w="1789" w:type="dxa"/>
            <w:tcBorders>
              <w:top w:val="nil"/>
              <w:left w:val="nil"/>
              <w:bottom w:val="single" w:sz="4" w:space="0" w:color="auto"/>
              <w:right w:val="single" w:sz="4" w:space="0" w:color="auto"/>
            </w:tcBorders>
            <w:shd w:val="clear" w:color="auto" w:fill="auto"/>
            <w:noWrap/>
            <w:vAlign w:val="center"/>
          </w:tcPr>
          <w:p w:rsidR="00F41500" w:rsidRPr="0064467D" w:rsidRDefault="00F41500" w:rsidP="0064467D">
            <w:pPr>
              <w:spacing w:after="0" w:line="23" w:lineRule="atLeast"/>
              <w:jc w:val="both"/>
              <w:rPr>
                <w:rFonts w:ascii="Bookman Old Style" w:eastAsia="Times New Roman" w:hAnsi="Bookman Old Style"/>
                <w:b/>
                <w:color w:val="000000"/>
                <w:sz w:val="16"/>
                <w:szCs w:val="16"/>
              </w:rPr>
            </w:pPr>
            <w:r w:rsidRPr="0064467D">
              <w:rPr>
                <w:rFonts w:ascii="Bookman Old Style" w:eastAsia="Times New Roman" w:hAnsi="Bookman Old Style"/>
                <w:b/>
                <w:color w:val="000000"/>
                <w:sz w:val="16"/>
                <w:szCs w:val="16"/>
              </w:rPr>
              <w:t>23,329</w:t>
            </w:r>
          </w:p>
        </w:tc>
        <w:tc>
          <w:tcPr>
            <w:tcW w:w="1789" w:type="dxa"/>
            <w:tcBorders>
              <w:top w:val="nil"/>
              <w:left w:val="nil"/>
              <w:bottom w:val="single" w:sz="4" w:space="0" w:color="auto"/>
              <w:right w:val="single" w:sz="4" w:space="0" w:color="auto"/>
            </w:tcBorders>
            <w:shd w:val="clear" w:color="auto" w:fill="auto"/>
            <w:noWrap/>
            <w:vAlign w:val="center"/>
          </w:tcPr>
          <w:p w:rsidR="00F41500" w:rsidRPr="0064467D" w:rsidRDefault="00F41500" w:rsidP="0064467D">
            <w:pPr>
              <w:spacing w:after="0" w:line="23" w:lineRule="atLeast"/>
              <w:jc w:val="both"/>
              <w:rPr>
                <w:rFonts w:ascii="Bookman Old Style" w:eastAsia="Times New Roman" w:hAnsi="Bookman Old Style"/>
                <w:b/>
                <w:color w:val="000000"/>
                <w:sz w:val="16"/>
                <w:szCs w:val="16"/>
              </w:rPr>
            </w:pPr>
            <w:r w:rsidRPr="0064467D">
              <w:rPr>
                <w:rFonts w:ascii="Bookman Old Style" w:eastAsia="Times New Roman" w:hAnsi="Bookman Old Style"/>
                <w:b/>
                <w:color w:val="000000"/>
                <w:sz w:val="16"/>
                <w:szCs w:val="16"/>
              </w:rPr>
              <w:t>0</w:t>
            </w:r>
          </w:p>
        </w:tc>
        <w:tc>
          <w:tcPr>
            <w:tcW w:w="1432" w:type="dxa"/>
            <w:tcBorders>
              <w:top w:val="nil"/>
              <w:left w:val="nil"/>
              <w:bottom w:val="single" w:sz="4" w:space="0" w:color="auto"/>
              <w:right w:val="single" w:sz="4" w:space="0" w:color="auto"/>
            </w:tcBorders>
            <w:shd w:val="clear" w:color="auto" w:fill="auto"/>
            <w:noWrap/>
            <w:vAlign w:val="center"/>
          </w:tcPr>
          <w:p w:rsidR="00F41500" w:rsidRPr="0064467D" w:rsidRDefault="00F41500" w:rsidP="0064467D">
            <w:pPr>
              <w:spacing w:after="0" w:line="23" w:lineRule="atLeast"/>
              <w:jc w:val="both"/>
              <w:rPr>
                <w:rFonts w:ascii="Bookman Old Style" w:eastAsia="Times New Roman" w:hAnsi="Bookman Old Style"/>
                <w:b/>
                <w:color w:val="000000"/>
                <w:sz w:val="16"/>
                <w:szCs w:val="16"/>
              </w:rPr>
            </w:pPr>
            <w:r w:rsidRPr="0064467D">
              <w:rPr>
                <w:rFonts w:ascii="Bookman Old Style" w:eastAsia="Times New Roman" w:hAnsi="Bookman Old Style"/>
                <w:b/>
                <w:color w:val="000000"/>
                <w:sz w:val="16"/>
                <w:szCs w:val="16"/>
              </w:rPr>
              <w:t>23,319</w:t>
            </w:r>
          </w:p>
        </w:tc>
        <w:tc>
          <w:tcPr>
            <w:tcW w:w="1370" w:type="dxa"/>
            <w:tcBorders>
              <w:top w:val="nil"/>
              <w:left w:val="nil"/>
              <w:bottom w:val="single" w:sz="4" w:space="0" w:color="auto"/>
              <w:right w:val="nil"/>
            </w:tcBorders>
          </w:tcPr>
          <w:p w:rsidR="00F41500" w:rsidRPr="0064467D" w:rsidRDefault="00F41500" w:rsidP="0064467D">
            <w:pPr>
              <w:spacing w:after="0" w:line="23" w:lineRule="atLeast"/>
              <w:jc w:val="both"/>
              <w:rPr>
                <w:rFonts w:ascii="Bookman Old Style" w:eastAsia="Times New Roman" w:hAnsi="Bookman Old Style"/>
                <w:b/>
                <w:color w:val="000000"/>
                <w:sz w:val="16"/>
                <w:szCs w:val="16"/>
              </w:rPr>
            </w:pPr>
            <w:r w:rsidRPr="0064467D">
              <w:rPr>
                <w:rFonts w:ascii="Bookman Old Style" w:eastAsia="Times New Roman" w:hAnsi="Bookman Old Style"/>
                <w:b/>
                <w:color w:val="000000"/>
                <w:sz w:val="16"/>
                <w:szCs w:val="16"/>
              </w:rPr>
              <w:t>21,062</w:t>
            </w:r>
          </w:p>
        </w:tc>
        <w:tc>
          <w:tcPr>
            <w:tcW w:w="2059" w:type="dxa"/>
            <w:tcBorders>
              <w:top w:val="nil"/>
              <w:left w:val="nil"/>
              <w:bottom w:val="single" w:sz="4" w:space="0" w:color="auto"/>
              <w:right w:val="single" w:sz="4" w:space="0" w:color="auto"/>
            </w:tcBorders>
            <w:shd w:val="clear" w:color="auto" w:fill="auto"/>
            <w:noWrap/>
            <w:vAlign w:val="center"/>
          </w:tcPr>
          <w:p w:rsidR="00F41500" w:rsidRPr="0064467D" w:rsidRDefault="00F41500" w:rsidP="0064467D">
            <w:pPr>
              <w:spacing w:after="0" w:line="23" w:lineRule="atLeast"/>
              <w:jc w:val="both"/>
              <w:rPr>
                <w:rFonts w:ascii="Bookman Old Style" w:eastAsia="Times New Roman" w:hAnsi="Bookman Old Style"/>
                <w:b/>
                <w:color w:val="000000"/>
                <w:sz w:val="16"/>
                <w:szCs w:val="16"/>
              </w:rPr>
            </w:pPr>
            <w:r w:rsidRPr="0064467D">
              <w:rPr>
                <w:rFonts w:ascii="Bookman Old Style" w:eastAsia="Times New Roman" w:hAnsi="Bookman Old Style"/>
                <w:b/>
                <w:color w:val="000000"/>
                <w:sz w:val="16"/>
                <w:szCs w:val="16"/>
              </w:rPr>
              <w:t>0</w:t>
            </w:r>
          </w:p>
        </w:tc>
      </w:tr>
      <w:tr w:rsidR="00F41500" w:rsidRPr="0064467D" w:rsidTr="00F41500">
        <w:trPr>
          <w:trHeight w:val="141"/>
        </w:trPr>
        <w:tc>
          <w:tcPr>
            <w:tcW w:w="1342" w:type="dxa"/>
            <w:tcBorders>
              <w:top w:val="nil"/>
              <w:left w:val="nil"/>
              <w:bottom w:val="single" w:sz="4" w:space="0" w:color="auto"/>
              <w:right w:val="single" w:sz="4" w:space="0" w:color="auto"/>
            </w:tcBorders>
          </w:tcPr>
          <w:p w:rsidR="00F41500" w:rsidRPr="0064467D" w:rsidRDefault="00F41500" w:rsidP="0064467D">
            <w:pPr>
              <w:spacing w:after="0" w:line="23" w:lineRule="atLeast"/>
              <w:jc w:val="both"/>
              <w:rPr>
                <w:rFonts w:ascii="Bookman Old Style" w:eastAsia="Times New Roman" w:hAnsi="Bookman Old Style"/>
                <w:b/>
                <w:bCs/>
                <w:color w:val="000000"/>
                <w:sz w:val="20"/>
                <w:szCs w:val="20"/>
              </w:rPr>
            </w:pPr>
          </w:p>
        </w:tc>
        <w:tc>
          <w:tcPr>
            <w:tcW w:w="1789" w:type="dxa"/>
            <w:tcBorders>
              <w:top w:val="nil"/>
              <w:left w:val="nil"/>
              <w:bottom w:val="single" w:sz="4" w:space="0" w:color="auto"/>
              <w:right w:val="single" w:sz="4" w:space="0" w:color="auto"/>
            </w:tcBorders>
            <w:shd w:val="clear" w:color="auto" w:fill="auto"/>
            <w:noWrap/>
            <w:vAlign w:val="center"/>
          </w:tcPr>
          <w:p w:rsidR="00F41500" w:rsidRPr="0064467D" w:rsidRDefault="00F41500" w:rsidP="0064467D">
            <w:pPr>
              <w:spacing w:after="0" w:line="23" w:lineRule="atLeast"/>
              <w:jc w:val="both"/>
              <w:rPr>
                <w:rFonts w:ascii="Bookman Old Style" w:eastAsia="Times New Roman" w:hAnsi="Bookman Old Style"/>
                <w:b/>
                <w:bCs/>
                <w:color w:val="000000"/>
                <w:sz w:val="20"/>
                <w:szCs w:val="20"/>
              </w:rPr>
            </w:pPr>
            <w:r w:rsidRPr="0064467D">
              <w:rPr>
                <w:rFonts w:ascii="Bookman Old Style" w:eastAsia="Times New Roman" w:hAnsi="Bookman Old Style"/>
                <w:b/>
                <w:bCs/>
                <w:color w:val="000000"/>
                <w:sz w:val="20"/>
                <w:szCs w:val="20"/>
              </w:rPr>
              <w:t>362,008</w:t>
            </w:r>
          </w:p>
        </w:tc>
        <w:tc>
          <w:tcPr>
            <w:tcW w:w="1789" w:type="dxa"/>
            <w:tcBorders>
              <w:top w:val="nil"/>
              <w:left w:val="nil"/>
              <w:bottom w:val="single" w:sz="4" w:space="0" w:color="auto"/>
              <w:right w:val="single" w:sz="4" w:space="0" w:color="auto"/>
            </w:tcBorders>
            <w:shd w:val="clear" w:color="auto" w:fill="auto"/>
            <w:noWrap/>
            <w:vAlign w:val="center"/>
          </w:tcPr>
          <w:p w:rsidR="00F41500" w:rsidRPr="0064467D" w:rsidRDefault="00F41500" w:rsidP="0064467D">
            <w:pPr>
              <w:spacing w:after="0" w:line="23" w:lineRule="atLeast"/>
              <w:jc w:val="both"/>
              <w:rPr>
                <w:rFonts w:ascii="Bookman Old Style" w:eastAsia="Times New Roman" w:hAnsi="Bookman Old Style"/>
                <w:b/>
                <w:bCs/>
                <w:color w:val="000000"/>
                <w:sz w:val="20"/>
                <w:szCs w:val="20"/>
              </w:rPr>
            </w:pPr>
            <w:r w:rsidRPr="0064467D">
              <w:rPr>
                <w:rFonts w:ascii="Bookman Old Style" w:eastAsia="Times New Roman" w:hAnsi="Bookman Old Style"/>
                <w:b/>
                <w:bCs/>
                <w:color w:val="000000"/>
                <w:sz w:val="20"/>
                <w:szCs w:val="20"/>
              </w:rPr>
              <w:t>79,491</w:t>
            </w:r>
          </w:p>
        </w:tc>
        <w:tc>
          <w:tcPr>
            <w:tcW w:w="1432" w:type="dxa"/>
            <w:tcBorders>
              <w:top w:val="nil"/>
              <w:left w:val="nil"/>
              <w:bottom w:val="single" w:sz="4" w:space="0" w:color="auto"/>
              <w:right w:val="single" w:sz="4" w:space="0" w:color="auto"/>
            </w:tcBorders>
            <w:shd w:val="clear" w:color="auto" w:fill="auto"/>
            <w:noWrap/>
            <w:vAlign w:val="center"/>
          </w:tcPr>
          <w:p w:rsidR="00F41500" w:rsidRPr="0064467D" w:rsidRDefault="00F41500" w:rsidP="0064467D">
            <w:pPr>
              <w:spacing w:after="0" w:line="23" w:lineRule="atLeast"/>
              <w:jc w:val="both"/>
              <w:rPr>
                <w:rFonts w:ascii="Bookman Old Style" w:eastAsia="Times New Roman" w:hAnsi="Bookman Old Style"/>
                <w:b/>
                <w:bCs/>
                <w:color w:val="000000"/>
                <w:sz w:val="20"/>
                <w:szCs w:val="20"/>
              </w:rPr>
            </w:pPr>
            <w:r w:rsidRPr="0064467D">
              <w:rPr>
                <w:rFonts w:ascii="Bookman Old Style" w:eastAsia="Times New Roman" w:hAnsi="Bookman Old Style"/>
                <w:b/>
                <w:bCs/>
                <w:color w:val="000000"/>
                <w:sz w:val="20"/>
                <w:szCs w:val="20"/>
              </w:rPr>
              <w:t>282,517</w:t>
            </w:r>
          </w:p>
        </w:tc>
        <w:tc>
          <w:tcPr>
            <w:tcW w:w="1370" w:type="dxa"/>
            <w:tcBorders>
              <w:top w:val="nil"/>
              <w:left w:val="nil"/>
              <w:bottom w:val="single" w:sz="4" w:space="0" w:color="auto"/>
              <w:right w:val="nil"/>
            </w:tcBorders>
          </w:tcPr>
          <w:p w:rsidR="00F41500" w:rsidRPr="0064467D" w:rsidRDefault="00F41500" w:rsidP="0064467D">
            <w:pPr>
              <w:spacing w:after="0" w:line="23" w:lineRule="atLeast"/>
              <w:jc w:val="both"/>
              <w:rPr>
                <w:rFonts w:ascii="Bookman Old Style" w:eastAsia="Times New Roman" w:hAnsi="Bookman Old Style"/>
                <w:b/>
                <w:bCs/>
                <w:color w:val="000000"/>
                <w:sz w:val="20"/>
                <w:szCs w:val="20"/>
              </w:rPr>
            </w:pPr>
            <w:r w:rsidRPr="0064467D">
              <w:rPr>
                <w:rFonts w:ascii="Bookman Old Style" w:eastAsia="Times New Roman" w:hAnsi="Bookman Old Style"/>
                <w:b/>
                <w:bCs/>
                <w:color w:val="000000"/>
                <w:sz w:val="20"/>
                <w:szCs w:val="20"/>
              </w:rPr>
              <w:t>87,640</w:t>
            </w:r>
          </w:p>
        </w:tc>
        <w:tc>
          <w:tcPr>
            <w:tcW w:w="2059" w:type="dxa"/>
            <w:tcBorders>
              <w:top w:val="nil"/>
              <w:left w:val="nil"/>
              <w:bottom w:val="single" w:sz="4" w:space="0" w:color="auto"/>
              <w:right w:val="single" w:sz="4" w:space="0" w:color="auto"/>
            </w:tcBorders>
            <w:shd w:val="clear" w:color="auto" w:fill="auto"/>
            <w:noWrap/>
            <w:vAlign w:val="center"/>
          </w:tcPr>
          <w:p w:rsidR="00F41500" w:rsidRPr="0064467D" w:rsidRDefault="00F41500" w:rsidP="0064467D">
            <w:pPr>
              <w:spacing w:after="0" w:line="23" w:lineRule="atLeast"/>
              <w:jc w:val="both"/>
              <w:rPr>
                <w:rFonts w:ascii="Bookman Old Style" w:eastAsia="Times New Roman" w:hAnsi="Bookman Old Style"/>
                <w:b/>
                <w:bCs/>
                <w:color w:val="000000"/>
                <w:sz w:val="20"/>
                <w:szCs w:val="20"/>
              </w:rPr>
            </w:pPr>
            <w:r w:rsidRPr="0064467D">
              <w:rPr>
                <w:rFonts w:ascii="Bookman Old Style" w:eastAsia="Times New Roman" w:hAnsi="Bookman Old Style"/>
                <w:b/>
                <w:bCs/>
                <w:color w:val="000000"/>
                <w:sz w:val="20"/>
                <w:szCs w:val="20"/>
              </w:rPr>
              <w:t>22</w:t>
            </w:r>
          </w:p>
        </w:tc>
      </w:tr>
    </w:tbl>
    <w:p w:rsidR="001B259C" w:rsidRPr="0064467D" w:rsidRDefault="001B259C" w:rsidP="0064467D">
      <w:pPr>
        <w:pStyle w:val="Paragraphedeliste"/>
        <w:spacing w:after="0" w:line="23" w:lineRule="atLeast"/>
        <w:jc w:val="both"/>
        <w:rPr>
          <w:rFonts w:ascii="Bookman Old Style" w:hAnsi="Bookman Old Style"/>
        </w:rPr>
      </w:pPr>
    </w:p>
    <w:p w:rsidR="008C3D44" w:rsidRPr="0064467D" w:rsidRDefault="00E87F3A" w:rsidP="0064467D">
      <w:pPr>
        <w:spacing w:after="0" w:line="23" w:lineRule="atLeast"/>
        <w:jc w:val="both"/>
        <w:rPr>
          <w:rFonts w:ascii="Bookman Old Style" w:hAnsi="Bookman Old Style"/>
        </w:rPr>
      </w:pPr>
      <w:r w:rsidRPr="0064467D">
        <w:rPr>
          <w:rFonts w:ascii="Bookman Old Style" w:hAnsi="Bookman Old Style"/>
        </w:rPr>
        <w:t>N.B. Plus de 80% de la demande d’avance de fonds est consommé à ce jour et une nouvelle demande d’avance de fonds sera introduit pour le troisième trimestre 2014. Ceci permettra d’obtenir plus de 50% de t</w:t>
      </w:r>
      <w:r w:rsidR="00CB591F" w:rsidRPr="0064467D">
        <w:rPr>
          <w:rFonts w:ascii="Bookman Old Style" w:hAnsi="Bookman Old Style"/>
        </w:rPr>
        <w:t>aux de delivery au 01 Août 2014.</w:t>
      </w:r>
    </w:p>
    <w:p w:rsidR="008C663D" w:rsidRPr="0064467D" w:rsidRDefault="008C663D" w:rsidP="0064467D">
      <w:pPr>
        <w:pStyle w:val="Paragraphedeliste"/>
        <w:spacing w:after="0" w:line="23" w:lineRule="atLeast"/>
        <w:jc w:val="both"/>
        <w:rPr>
          <w:rFonts w:ascii="Bookman Old Style" w:hAnsi="Bookman Old Style"/>
        </w:rPr>
      </w:pPr>
    </w:p>
    <w:p w:rsidR="008C663D" w:rsidRPr="0064467D" w:rsidRDefault="008C663D" w:rsidP="0064467D">
      <w:pPr>
        <w:pStyle w:val="Titre1"/>
        <w:spacing w:before="0" w:line="23" w:lineRule="atLeast"/>
        <w:rPr>
          <w:rFonts w:ascii="Bookman Old Style" w:hAnsi="Bookman Old Style"/>
        </w:rPr>
      </w:pPr>
      <w:r w:rsidRPr="0064467D">
        <w:rPr>
          <w:rFonts w:ascii="Bookman Old Style" w:hAnsi="Bookman Old Style"/>
        </w:rPr>
        <w:t xml:space="preserve">Conclusion </w:t>
      </w:r>
    </w:p>
    <w:p w:rsidR="008C663D" w:rsidRPr="0064467D" w:rsidRDefault="008C663D" w:rsidP="0064467D">
      <w:pPr>
        <w:spacing w:after="0" w:line="23" w:lineRule="atLeast"/>
        <w:jc w:val="both"/>
        <w:rPr>
          <w:rFonts w:ascii="Bookman Old Style" w:hAnsi="Bookman Old Style"/>
        </w:rPr>
      </w:pPr>
    </w:p>
    <w:p w:rsidR="008C663D" w:rsidRPr="0064467D" w:rsidRDefault="008C663D" w:rsidP="0064467D">
      <w:pPr>
        <w:spacing w:after="0" w:line="23" w:lineRule="atLeast"/>
        <w:jc w:val="both"/>
        <w:rPr>
          <w:rFonts w:ascii="Bookman Old Style" w:hAnsi="Bookman Old Style"/>
        </w:rPr>
      </w:pPr>
      <w:r w:rsidRPr="0064467D">
        <w:rPr>
          <w:rFonts w:ascii="Bookman Old Style" w:hAnsi="Bookman Old Style"/>
        </w:rPr>
        <w:t xml:space="preserve">La mise en œuvre du projet qui se repose sur des acteurs externes au projet, qui ont déjà leur propre programme auquel est venu se greffer celui du projet, n’est pas une chose facile. Cependant, l’espoir de réaliser toutes les activités dans le temps imparti est permis et ce, grâce au consensus obtenu autour des différentes feuilles de route. </w:t>
      </w:r>
    </w:p>
    <w:sectPr w:rsidR="008C663D" w:rsidRPr="0064467D" w:rsidSect="00166CC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05FB0"/>
    <w:multiLevelType w:val="hybridMultilevel"/>
    <w:tmpl w:val="5FCA2B3E"/>
    <w:lvl w:ilvl="0" w:tplc="C68211BA">
      <w:start w:val="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F86855"/>
    <w:multiLevelType w:val="hybridMultilevel"/>
    <w:tmpl w:val="A3AECE52"/>
    <w:lvl w:ilvl="0" w:tplc="9C0AD29E">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DF136F"/>
    <w:multiLevelType w:val="hybridMultilevel"/>
    <w:tmpl w:val="15FA8756"/>
    <w:lvl w:ilvl="0" w:tplc="040C0001">
      <w:start w:val="1"/>
      <w:numFmt w:val="bullet"/>
      <w:lvlText w:val=""/>
      <w:lvlJc w:val="left"/>
      <w:pPr>
        <w:ind w:left="720" w:hanging="360"/>
      </w:pPr>
      <w:rPr>
        <w:rFonts w:ascii="Symbol" w:hAnsi="Symbol" w:hint="default"/>
      </w:rPr>
    </w:lvl>
    <w:lvl w:ilvl="1" w:tplc="8DDA85AE">
      <w:numFmt w:val="bullet"/>
      <w:lvlText w:val="-"/>
      <w:lvlJc w:val="left"/>
      <w:pPr>
        <w:ind w:left="1440" w:hanging="360"/>
      </w:pPr>
      <w:rPr>
        <w:rFonts w:ascii="Bookman Old Style" w:eastAsiaTheme="minorEastAsia" w:hAnsi="Bookman Old Style"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92F2625"/>
    <w:multiLevelType w:val="hybridMultilevel"/>
    <w:tmpl w:val="239EBD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CA1654B"/>
    <w:multiLevelType w:val="hybridMultilevel"/>
    <w:tmpl w:val="66DCA632"/>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EDA2739"/>
    <w:multiLevelType w:val="hybridMultilevel"/>
    <w:tmpl w:val="0DAAAA9E"/>
    <w:lvl w:ilvl="0" w:tplc="A2C4ABD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356477B9"/>
    <w:multiLevelType w:val="hybridMultilevel"/>
    <w:tmpl w:val="839A2798"/>
    <w:lvl w:ilvl="0" w:tplc="8A6A9116">
      <w:numFmt w:val="bullet"/>
      <w:lvlText w:val="-"/>
      <w:lvlJc w:val="left"/>
      <w:pPr>
        <w:ind w:left="360" w:hanging="360"/>
      </w:pPr>
      <w:rPr>
        <w:rFonts w:ascii="Calibri" w:eastAsiaTheme="minorEastAsia" w:hAnsi="Calibri" w:cstheme="minorBid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F097782"/>
    <w:multiLevelType w:val="hybridMultilevel"/>
    <w:tmpl w:val="F3A8FD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42684E41"/>
    <w:multiLevelType w:val="hybridMultilevel"/>
    <w:tmpl w:val="109A3EA4"/>
    <w:lvl w:ilvl="0" w:tplc="6BD8B1F8">
      <w:start w:val="100"/>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4F6B7440"/>
    <w:multiLevelType w:val="hybridMultilevel"/>
    <w:tmpl w:val="404291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34F4CBC"/>
    <w:multiLevelType w:val="hybridMultilevel"/>
    <w:tmpl w:val="05AAB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6AC5DF5"/>
    <w:multiLevelType w:val="hybridMultilevel"/>
    <w:tmpl w:val="8D64A67C"/>
    <w:lvl w:ilvl="0" w:tplc="6E4856F6">
      <w:start w:val="1"/>
      <w:numFmt w:val="decimal"/>
      <w:lvlText w:val="%1."/>
      <w:lvlJc w:val="left"/>
      <w:pPr>
        <w:ind w:left="408" w:hanging="360"/>
      </w:pPr>
      <w:rPr>
        <w:rFonts w:hint="default"/>
      </w:rPr>
    </w:lvl>
    <w:lvl w:ilvl="1" w:tplc="04090017" w:tentative="1">
      <w:start w:val="1"/>
      <w:numFmt w:val="aiueoFullWidth"/>
      <w:lvlText w:val="(%2)"/>
      <w:lvlJc w:val="left"/>
      <w:pPr>
        <w:ind w:left="888" w:hanging="420"/>
      </w:pPr>
    </w:lvl>
    <w:lvl w:ilvl="2" w:tplc="04090011" w:tentative="1">
      <w:start w:val="1"/>
      <w:numFmt w:val="decimalEnclosedCircle"/>
      <w:lvlText w:val="%3"/>
      <w:lvlJc w:val="left"/>
      <w:pPr>
        <w:ind w:left="1308" w:hanging="420"/>
      </w:pPr>
    </w:lvl>
    <w:lvl w:ilvl="3" w:tplc="0409000F" w:tentative="1">
      <w:start w:val="1"/>
      <w:numFmt w:val="decimal"/>
      <w:lvlText w:val="%4."/>
      <w:lvlJc w:val="left"/>
      <w:pPr>
        <w:ind w:left="1728" w:hanging="420"/>
      </w:pPr>
    </w:lvl>
    <w:lvl w:ilvl="4" w:tplc="04090017" w:tentative="1">
      <w:start w:val="1"/>
      <w:numFmt w:val="aiueoFullWidth"/>
      <w:lvlText w:val="(%5)"/>
      <w:lvlJc w:val="left"/>
      <w:pPr>
        <w:ind w:left="2148" w:hanging="420"/>
      </w:pPr>
    </w:lvl>
    <w:lvl w:ilvl="5" w:tplc="04090011" w:tentative="1">
      <w:start w:val="1"/>
      <w:numFmt w:val="decimalEnclosedCircle"/>
      <w:lvlText w:val="%6"/>
      <w:lvlJc w:val="left"/>
      <w:pPr>
        <w:ind w:left="2568" w:hanging="420"/>
      </w:pPr>
    </w:lvl>
    <w:lvl w:ilvl="6" w:tplc="0409000F" w:tentative="1">
      <w:start w:val="1"/>
      <w:numFmt w:val="decimal"/>
      <w:lvlText w:val="%7."/>
      <w:lvlJc w:val="left"/>
      <w:pPr>
        <w:ind w:left="2988" w:hanging="420"/>
      </w:pPr>
    </w:lvl>
    <w:lvl w:ilvl="7" w:tplc="04090017" w:tentative="1">
      <w:start w:val="1"/>
      <w:numFmt w:val="aiueoFullWidth"/>
      <w:lvlText w:val="(%8)"/>
      <w:lvlJc w:val="left"/>
      <w:pPr>
        <w:ind w:left="3408" w:hanging="420"/>
      </w:pPr>
    </w:lvl>
    <w:lvl w:ilvl="8" w:tplc="04090011" w:tentative="1">
      <w:start w:val="1"/>
      <w:numFmt w:val="decimalEnclosedCircle"/>
      <w:lvlText w:val="%9"/>
      <w:lvlJc w:val="left"/>
      <w:pPr>
        <w:ind w:left="3828" w:hanging="420"/>
      </w:pPr>
    </w:lvl>
  </w:abstractNum>
  <w:abstractNum w:abstractNumId="12">
    <w:nsid w:val="5CF737C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12042FA"/>
    <w:multiLevelType w:val="hybridMultilevel"/>
    <w:tmpl w:val="5B043A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1802A96"/>
    <w:multiLevelType w:val="hybridMultilevel"/>
    <w:tmpl w:val="06066EB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nsid w:val="6E0C1E4B"/>
    <w:multiLevelType w:val="hybridMultilevel"/>
    <w:tmpl w:val="D54AF7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5"/>
  </w:num>
  <w:num w:numId="4">
    <w:abstractNumId w:val="2"/>
  </w:num>
  <w:num w:numId="5">
    <w:abstractNumId w:val="9"/>
  </w:num>
  <w:num w:numId="6">
    <w:abstractNumId w:val="14"/>
  </w:num>
  <w:num w:numId="7">
    <w:abstractNumId w:val="10"/>
  </w:num>
  <w:num w:numId="8">
    <w:abstractNumId w:val="13"/>
  </w:num>
  <w:num w:numId="9">
    <w:abstractNumId w:val="15"/>
  </w:num>
  <w:num w:numId="10">
    <w:abstractNumId w:val="7"/>
  </w:num>
  <w:num w:numId="11">
    <w:abstractNumId w:val="3"/>
  </w:num>
  <w:num w:numId="12">
    <w:abstractNumId w:val="6"/>
  </w:num>
  <w:num w:numId="13">
    <w:abstractNumId w:val="11"/>
  </w:num>
  <w:num w:numId="14">
    <w:abstractNumId w:val="4"/>
  </w:num>
  <w:num w:numId="15">
    <w:abstractNumId w:val="12"/>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ki Kogachi">
    <w15:presenceInfo w15:providerId="None" w15:userId="Aki Kog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D44"/>
    <w:rsid w:val="0003550C"/>
    <w:rsid w:val="000A14C2"/>
    <w:rsid w:val="000B2903"/>
    <w:rsid w:val="000F3A4B"/>
    <w:rsid w:val="001B259C"/>
    <w:rsid w:val="001B3F0F"/>
    <w:rsid w:val="00253BB7"/>
    <w:rsid w:val="00270FAB"/>
    <w:rsid w:val="002823B4"/>
    <w:rsid w:val="00285A05"/>
    <w:rsid w:val="00294D49"/>
    <w:rsid w:val="002C1D3E"/>
    <w:rsid w:val="002D5C43"/>
    <w:rsid w:val="003000FA"/>
    <w:rsid w:val="00356102"/>
    <w:rsid w:val="00375718"/>
    <w:rsid w:val="003A4E1C"/>
    <w:rsid w:val="003E2E0C"/>
    <w:rsid w:val="00472650"/>
    <w:rsid w:val="004A43A4"/>
    <w:rsid w:val="004E6A10"/>
    <w:rsid w:val="00587BB0"/>
    <w:rsid w:val="005A4AFD"/>
    <w:rsid w:val="005C70F1"/>
    <w:rsid w:val="00611741"/>
    <w:rsid w:val="006441EE"/>
    <w:rsid w:val="0064467D"/>
    <w:rsid w:val="006A2482"/>
    <w:rsid w:val="006D399A"/>
    <w:rsid w:val="007C2B6F"/>
    <w:rsid w:val="007D18EF"/>
    <w:rsid w:val="0082629C"/>
    <w:rsid w:val="00841F29"/>
    <w:rsid w:val="008C3D44"/>
    <w:rsid w:val="008C663D"/>
    <w:rsid w:val="008E2A1C"/>
    <w:rsid w:val="009847E8"/>
    <w:rsid w:val="0099260A"/>
    <w:rsid w:val="009A2AC7"/>
    <w:rsid w:val="00AB5145"/>
    <w:rsid w:val="00AC734A"/>
    <w:rsid w:val="00B46584"/>
    <w:rsid w:val="00B53EFA"/>
    <w:rsid w:val="00B949B3"/>
    <w:rsid w:val="00BA1D2A"/>
    <w:rsid w:val="00BD2BD6"/>
    <w:rsid w:val="00BE122E"/>
    <w:rsid w:val="00C05156"/>
    <w:rsid w:val="00C056D0"/>
    <w:rsid w:val="00C35B34"/>
    <w:rsid w:val="00C54739"/>
    <w:rsid w:val="00C66003"/>
    <w:rsid w:val="00CB591F"/>
    <w:rsid w:val="00E14D0D"/>
    <w:rsid w:val="00E520BD"/>
    <w:rsid w:val="00E87F3A"/>
    <w:rsid w:val="00EB3FC9"/>
    <w:rsid w:val="00F04A8B"/>
    <w:rsid w:val="00F26A55"/>
    <w:rsid w:val="00F41500"/>
    <w:rsid w:val="00F635F2"/>
    <w:rsid w:val="00F90E8A"/>
    <w:rsid w:val="00FF08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D44"/>
    <w:rPr>
      <w:lang w:eastAsia="fr-FR"/>
    </w:rPr>
  </w:style>
  <w:style w:type="paragraph" w:styleId="Titre1">
    <w:name w:val="heading 1"/>
    <w:basedOn w:val="Normal"/>
    <w:next w:val="Normal"/>
    <w:link w:val="Titre1Car"/>
    <w:uiPriority w:val="9"/>
    <w:qFormat/>
    <w:rsid w:val="00B949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apis Bulleted List"/>
    <w:basedOn w:val="Normal"/>
    <w:link w:val="ParagraphedelisteCar"/>
    <w:uiPriority w:val="34"/>
    <w:qFormat/>
    <w:rsid w:val="008C3D44"/>
    <w:pPr>
      <w:ind w:left="720"/>
      <w:contextualSpacing/>
    </w:pPr>
  </w:style>
  <w:style w:type="character" w:customStyle="1" w:styleId="ParagraphedelisteCar">
    <w:name w:val="Paragraphe de liste Car"/>
    <w:aliases w:val="Lapis Bulleted List Car"/>
    <w:link w:val="Paragraphedeliste"/>
    <w:uiPriority w:val="34"/>
    <w:locked/>
    <w:rsid w:val="008C3D44"/>
    <w:rPr>
      <w:rFonts w:eastAsiaTheme="minorEastAsia"/>
      <w:lang w:eastAsia="fr-FR"/>
    </w:rPr>
  </w:style>
  <w:style w:type="character" w:styleId="Marquedecommentaire">
    <w:name w:val="annotation reference"/>
    <w:basedOn w:val="Policepardfaut"/>
    <w:uiPriority w:val="99"/>
    <w:semiHidden/>
    <w:unhideWhenUsed/>
    <w:rsid w:val="008C3D44"/>
    <w:rPr>
      <w:sz w:val="16"/>
      <w:szCs w:val="16"/>
    </w:rPr>
  </w:style>
  <w:style w:type="paragraph" w:styleId="Commentaire">
    <w:name w:val="annotation text"/>
    <w:basedOn w:val="Normal"/>
    <w:link w:val="CommentaireCar"/>
    <w:uiPriority w:val="99"/>
    <w:semiHidden/>
    <w:unhideWhenUsed/>
    <w:rsid w:val="008C3D44"/>
    <w:pPr>
      <w:spacing w:line="240" w:lineRule="auto"/>
    </w:pPr>
    <w:rPr>
      <w:sz w:val="20"/>
      <w:szCs w:val="20"/>
    </w:rPr>
  </w:style>
  <w:style w:type="character" w:customStyle="1" w:styleId="CommentaireCar">
    <w:name w:val="Commentaire Car"/>
    <w:basedOn w:val="Policepardfaut"/>
    <w:link w:val="Commentaire"/>
    <w:uiPriority w:val="99"/>
    <w:semiHidden/>
    <w:rsid w:val="008C3D44"/>
    <w:rPr>
      <w:rFonts w:eastAsiaTheme="minorEastAsia"/>
      <w:sz w:val="20"/>
      <w:szCs w:val="20"/>
      <w:lang w:eastAsia="fr-FR"/>
    </w:rPr>
  </w:style>
  <w:style w:type="table" w:styleId="Grilledutableau">
    <w:name w:val="Table Grid"/>
    <w:basedOn w:val="TableauNormal"/>
    <w:uiPriority w:val="39"/>
    <w:rsid w:val="008C3D44"/>
    <w:pPr>
      <w:spacing w:after="0" w:line="240" w:lineRule="auto"/>
    </w:pPr>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C3D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3D44"/>
    <w:rPr>
      <w:rFonts w:ascii="Tahoma" w:eastAsiaTheme="minorEastAsia" w:hAnsi="Tahoma" w:cs="Tahoma"/>
      <w:sz w:val="16"/>
      <w:szCs w:val="16"/>
      <w:lang w:eastAsia="fr-FR"/>
    </w:rPr>
  </w:style>
  <w:style w:type="character" w:customStyle="1" w:styleId="Titre1Car">
    <w:name w:val="Titre 1 Car"/>
    <w:basedOn w:val="Policepardfaut"/>
    <w:link w:val="Titre1"/>
    <w:uiPriority w:val="9"/>
    <w:rsid w:val="00B949B3"/>
    <w:rPr>
      <w:rFonts w:asciiTheme="majorHAnsi" w:eastAsiaTheme="majorEastAsia" w:hAnsiTheme="majorHAnsi" w:cstheme="majorBidi"/>
      <w:b/>
      <w:bCs/>
      <w:color w:val="365F91" w:themeColor="accent1" w:themeShade="BF"/>
      <w:sz w:val="28"/>
      <w:szCs w:val="2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D44"/>
    <w:rPr>
      <w:lang w:eastAsia="fr-FR"/>
    </w:rPr>
  </w:style>
  <w:style w:type="paragraph" w:styleId="Titre1">
    <w:name w:val="heading 1"/>
    <w:basedOn w:val="Normal"/>
    <w:next w:val="Normal"/>
    <w:link w:val="Titre1Car"/>
    <w:uiPriority w:val="9"/>
    <w:qFormat/>
    <w:rsid w:val="00B949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apis Bulleted List"/>
    <w:basedOn w:val="Normal"/>
    <w:link w:val="ParagraphedelisteCar"/>
    <w:uiPriority w:val="34"/>
    <w:qFormat/>
    <w:rsid w:val="008C3D44"/>
    <w:pPr>
      <w:ind w:left="720"/>
      <w:contextualSpacing/>
    </w:pPr>
  </w:style>
  <w:style w:type="character" w:customStyle="1" w:styleId="ParagraphedelisteCar">
    <w:name w:val="Paragraphe de liste Car"/>
    <w:aliases w:val="Lapis Bulleted List Car"/>
    <w:link w:val="Paragraphedeliste"/>
    <w:uiPriority w:val="34"/>
    <w:locked/>
    <w:rsid w:val="008C3D44"/>
    <w:rPr>
      <w:rFonts w:eastAsiaTheme="minorEastAsia"/>
      <w:lang w:eastAsia="fr-FR"/>
    </w:rPr>
  </w:style>
  <w:style w:type="character" w:styleId="Marquedecommentaire">
    <w:name w:val="annotation reference"/>
    <w:basedOn w:val="Policepardfaut"/>
    <w:uiPriority w:val="99"/>
    <w:semiHidden/>
    <w:unhideWhenUsed/>
    <w:rsid w:val="008C3D44"/>
    <w:rPr>
      <w:sz w:val="16"/>
      <w:szCs w:val="16"/>
    </w:rPr>
  </w:style>
  <w:style w:type="paragraph" w:styleId="Commentaire">
    <w:name w:val="annotation text"/>
    <w:basedOn w:val="Normal"/>
    <w:link w:val="CommentaireCar"/>
    <w:uiPriority w:val="99"/>
    <w:semiHidden/>
    <w:unhideWhenUsed/>
    <w:rsid w:val="008C3D44"/>
    <w:pPr>
      <w:spacing w:line="240" w:lineRule="auto"/>
    </w:pPr>
    <w:rPr>
      <w:sz w:val="20"/>
      <w:szCs w:val="20"/>
    </w:rPr>
  </w:style>
  <w:style w:type="character" w:customStyle="1" w:styleId="CommentaireCar">
    <w:name w:val="Commentaire Car"/>
    <w:basedOn w:val="Policepardfaut"/>
    <w:link w:val="Commentaire"/>
    <w:uiPriority w:val="99"/>
    <w:semiHidden/>
    <w:rsid w:val="008C3D44"/>
    <w:rPr>
      <w:rFonts w:eastAsiaTheme="minorEastAsia"/>
      <w:sz w:val="20"/>
      <w:szCs w:val="20"/>
      <w:lang w:eastAsia="fr-FR"/>
    </w:rPr>
  </w:style>
  <w:style w:type="table" w:styleId="Grilledutableau">
    <w:name w:val="Table Grid"/>
    <w:basedOn w:val="TableauNormal"/>
    <w:uiPriority w:val="39"/>
    <w:rsid w:val="008C3D44"/>
    <w:pPr>
      <w:spacing w:after="0" w:line="240" w:lineRule="auto"/>
    </w:pPr>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C3D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3D44"/>
    <w:rPr>
      <w:rFonts w:ascii="Tahoma" w:eastAsiaTheme="minorEastAsia" w:hAnsi="Tahoma" w:cs="Tahoma"/>
      <w:sz w:val="16"/>
      <w:szCs w:val="16"/>
      <w:lang w:eastAsia="fr-FR"/>
    </w:rPr>
  </w:style>
  <w:style w:type="character" w:customStyle="1" w:styleId="Titre1Car">
    <w:name w:val="Titre 1 Car"/>
    <w:basedOn w:val="Policepardfaut"/>
    <w:link w:val="Titre1"/>
    <w:uiPriority w:val="9"/>
    <w:rsid w:val="00B949B3"/>
    <w:rPr>
      <w:rFonts w:asciiTheme="majorHAnsi" w:eastAsiaTheme="majorEastAsia" w:hAnsiTheme="majorHAnsi" w:cstheme="majorBidi"/>
      <w:b/>
      <w:bCs/>
      <w:color w:val="365F91" w:themeColor="accent1" w:themeShade="BF"/>
      <w:sz w:val="28"/>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people" Target="people.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8e6c43a-9e99-4bdd-9574-a0fa4ea3b61e" ContentTypeId="0x010100F075C04BA242A84ABD3293E3AD35CDA4"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2015-08-17T16:00:00+00:00</UNDPPublishedDate>
    <UNDPCountryTaxHTField0 xmlns="1ed4137b-41b2-488b-8250-6d369ec27664">
      <Terms xmlns="http://schemas.microsoft.com/office/infopath/2007/PartnerControls"/>
    </UNDPCountryTaxHTField0>
    <UndpOUCode xmlns="1ed4137b-41b2-488b-8250-6d369ec27664">BFA</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1112</Value>
      <Value>233</Value>
      <Value>1240</Value>
      <Value>763</Value>
    </TaxCatchAll>
    <c4e2ab2cc9354bbf9064eeb465a566ea xmlns="1ed4137b-41b2-488b-8250-6d369ec27664">
      <Terms xmlns="http://schemas.microsoft.com/office/infopath/2007/PartnerControls"/>
    </c4e2ab2cc9354bbf9064eeb465a566ea>
    <UndpProjectNo xmlns="1ed4137b-41b2-488b-8250-6d369ec27664">00074692</UndpProjectNo>
    <UndpDocStatus xmlns="1ed4137b-41b2-488b-8250-6d369ec27664">Approved</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H01</TermName>
          <TermId xmlns="http://schemas.microsoft.com/office/infopath/2007/PartnerControls">29e3582e-d6e8-4cc4-955d-c403f99df31e</TermId>
        </TermInfo>
      </Terms>
    </gc6531b704974d528487414686b72f6f>
    <_dlc_DocId xmlns="f1161f5b-24a3-4c2d-bc81-44cb9325e8ee">ATLASPDC-4-37216</_dlc_DocId>
    <_dlc_DocIdUrl xmlns="f1161f5b-24a3-4c2d-bc81-44cb9325e8ee">
      <Url>https://info.undp.org/docs/pdc/_layouts/DocIdRedir.aspx?ID=ATLASPDC-4-37216</Url>
      <Description>ATLASPDC-4-37216</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987F146D-BC20-4571-B510-5726DCF5676E}"/>
</file>

<file path=customXml/itemProps2.xml><?xml version="1.0" encoding="utf-8"?>
<ds:datastoreItem xmlns:ds="http://schemas.openxmlformats.org/officeDocument/2006/customXml" ds:itemID="{877B5D32-908B-44EA-A232-23D11D528DF5}"/>
</file>

<file path=customXml/itemProps3.xml><?xml version="1.0" encoding="utf-8"?>
<ds:datastoreItem xmlns:ds="http://schemas.openxmlformats.org/officeDocument/2006/customXml" ds:itemID="{16B7571D-463F-4EE9-BDF8-3D492F76B596}"/>
</file>

<file path=customXml/itemProps4.xml><?xml version="1.0" encoding="utf-8"?>
<ds:datastoreItem xmlns:ds="http://schemas.openxmlformats.org/officeDocument/2006/customXml" ds:itemID="{FA4FEE2D-733A-4760-A7F4-6C9D0E080201}"/>
</file>

<file path=customXml/itemProps5.xml><?xml version="1.0" encoding="utf-8"?>
<ds:datastoreItem xmlns:ds="http://schemas.openxmlformats.org/officeDocument/2006/customXml" ds:itemID="{F3FBFF4A-1470-469A-AA8E-5C2924DE0922}"/>
</file>

<file path=customXml/itemProps6.xml><?xml version="1.0" encoding="utf-8"?>
<ds:datastoreItem xmlns:ds="http://schemas.openxmlformats.org/officeDocument/2006/customXml" ds:itemID="{A5067554-7276-4B28-ADEF-74D31A032BE7}"/>
</file>

<file path=docProps/app.xml><?xml version="1.0" encoding="utf-8"?>
<Properties xmlns="http://schemas.openxmlformats.org/officeDocument/2006/extended-properties" xmlns:vt="http://schemas.openxmlformats.org/officeDocument/2006/docPropsVTypes">
  <Template>Normal</Template>
  <TotalTime>1</TotalTime>
  <Pages>6</Pages>
  <Words>1308</Words>
  <Characters>7196</Characters>
  <Application>Microsoft Office Word</Application>
  <DocSecurity>0</DocSecurity>
  <Lines>59</Lines>
  <Paragraphs>16</Paragraphs>
  <ScaleCrop>false</ScaleCrop>
  <HeadingPairs>
    <vt:vector size="4" baseType="variant">
      <vt:variant>
        <vt:lpstr>Titre</vt:lpstr>
      </vt:variant>
      <vt:variant>
        <vt:i4>1</vt:i4>
      </vt:variant>
      <vt:variant>
        <vt:lpstr>タイトル</vt:lpstr>
      </vt:variant>
      <vt:variant>
        <vt:i4>1</vt:i4>
      </vt:variant>
    </vt:vector>
  </HeadingPairs>
  <TitlesOfParts>
    <vt:vector size="2" baseType="lpstr">
      <vt:lpstr/>
      <vt:lpstr/>
    </vt:vector>
  </TitlesOfParts>
  <Company>HP</Company>
  <LinksUpToDate>false</LinksUpToDate>
  <CharactersWithSpaces>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Q2 ACA Burkina Faso 2014 </dc:title>
  <dc:subject/>
  <dc:creator>Utilisateur</dc:creator>
  <cp:lastModifiedBy>Utilisateur</cp:lastModifiedBy>
  <cp:revision>2</cp:revision>
  <dcterms:created xsi:type="dcterms:W3CDTF">2014-07-31T17:08:00Z</dcterms:created>
  <dcterms:modified xsi:type="dcterms:W3CDTF">2014-07-31T17:08:00Z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Atlas_x0020_Document_x0020_Type">
    <vt:lpwstr>236;#Progress Report|cafb2bdd-31de-4683-a84c-29af809cca57</vt:lpwstr>
  </property>
  <property fmtid="{D5CDD505-2E9C-101B-9397-08002B2CF9AE}" pid="5" name="UndpDocTypeMM">
    <vt:lpwstr/>
  </property>
  <property fmtid="{D5CDD505-2E9C-101B-9397-08002B2CF9AE}" pid="6" name="UNDPDocumentCategory">
    <vt:lpwstr/>
  </property>
  <property fmtid="{D5CDD505-2E9C-101B-9397-08002B2CF9AE}" pid="7" name="UnitTaxHTField0">
    <vt:lpwstr/>
  </property>
  <property fmtid="{D5CDD505-2E9C-101B-9397-08002B2CF9AE}" pid="8" name="UN Languages">
    <vt:lpwstr>233;#French|946783f8-cd0b-41e2-848e-7777f631248e</vt:lpwstr>
  </property>
  <property fmtid="{D5CDD505-2E9C-101B-9397-08002B2CF9AE}" pid="9" name="Operating Unit0">
    <vt:lpwstr>1240;#H01|29e3582e-d6e8-4cc4-955d-c403f99df31e</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3" name="eRegFilingCodeMM">
    <vt:lpwstr/>
  </property>
  <property fmtid="{D5CDD505-2E9C-101B-9397-08002B2CF9AE}" pid="14" name="Unit">
    <vt:lpwstr/>
  </property>
  <property fmtid="{D5CDD505-2E9C-101B-9397-08002B2CF9AE}" pid="15" name="UNDPFocusAreas">
    <vt:lpwstr/>
  </property>
  <property fmtid="{D5CDD505-2E9C-101B-9397-08002B2CF9AE}" pid="16" name="Atlas Document Type">
    <vt:lpwstr>1112;#Progress Report|03c70d0e-c75e-4cfb-8288-e692640ede14</vt:lpwstr>
  </property>
  <property fmtid="{D5CDD505-2E9C-101B-9397-08002B2CF9AE}" pid="17" name="_dlc_DocIdItemGuid">
    <vt:lpwstr>d302c1cb-5233-4aea-9f5c-633435cc17a9</vt:lpwstr>
  </property>
  <property fmtid="{D5CDD505-2E9C-101B-9397-08002B2CF9AE}" pid="18" name="URL">
    <vt:lpwstr/>
  </property>
  <property fmtid="{D5CDD505-2E9C-101B-9397-08002B2CF9AE}" pid="19" name="DocumentSetDescription">
    <vt:lpwstr/>
  </property>
</Properties>
</file>